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20" w:lineRule="exact"/>
        <w:rPr>
          <w:rFonts w:hint="eastAsia" w:ascii="华文中宋" w:hAnsi="华文中宋" w:eastAsia="华文中宋"/>
          <w:spacing w:val="20"/>
          <w:sz w:val="52"/>
          <w:szCs w:val="52"/>
        </w:rPr>
      </w:pPr>
    </w:p>
    <w:p>
      <w:pPr>
        <w:spacing w:line="1520" w:lineRule="exact"/>
        <w:jc w:val="center"/>
        <w:rPr>
          <w:rFonts w:ascii="华文中宋" w:hAnsi="华文中宋" w:eastAsia="华文中宋"/>
          <w:spacing w:val="20"/>
          <w:sz w:val="72"/>
          <w:szCs w:val="72"/>
        </w:rPr>
      </w:pPr>
      <w:r>
        <w:rPr>
          <w:rFonts w:hint="eastAsia" w:ascii="华文中宋" w:hAnsi="华文中宋" w:eastAsia="华文中宋"/>
          <w:spacing w:val="20"/>
          <w:sz w:val="72"/>
          <w:szCs w:val="72"/>
        </w:rPr>
        <w:t>试点领域基层政务公开标准目录汇编</w:t>
      </w:r>
    </w:p>
    <w:p>
      <w:pPr>
        <w:spacing w:line="1520" w:lineRule="exact"/>
        <w:rPr>
          <w:rFonts w:hint="eastAsia" w:ascii="华文中宋" w:hAnsi="华文中宋" w:eastAsia="华文中宋"/>
          <w:spacing w:val="20"/>
          <w:sz w:val="52"/>
          <w:szCs w:val="52"/>
        </w:rPr>
      </w:pPr>
    </w:p>
    <w:p>
      <w:pPr>
        <w:jc w:val="center"/>
        <w:rPr>
          <w:rFonts w:hint="eastAsia" w:ascii="Times New Roman" w:hAnsi="Times New Roman" w:eastAsia="方正小标宋_GBK"/>
          <w:sz w:val="28"/>
          <w:szCs w:val="28"/>
        </w:rPr>
      </w:pPr>
    </w:p>
    <w:p>
      <w:pPr>
        <w:jc w:val="center"/>
        <w:rPr>
          <w:rFonts w:hint="eastAsia" w:ascii="Times New Roman" w:hAnsi="Times New Roman" w:eastAsia="方正小标宋_GBK"/>
          <w:sz w:val="28"/>
          <w:szCs w:val="28"/>
        </w:rPr>
      </w:pPr>
    </w:p>
    <w:p>
      <w:pPr>
        <w:rPr>
          <w:rFonts w:hint="eastAsia" w:ascii="Times New Roman" w:hAnsi="Times New Roman" w:eastAsia="方正小标宋_GBK"/>
          <w:sz w:val="48"/>
          <w:szCs w:val="48"/>
        </w:rPr>
      </w:pPr>
    </w:p>
    <w:p>
      <w:pPr>
        <w:jc w:val="center"/>
        <w:rPr>
          <w:rFonts w:ascii="Times New Roman" w:hAnsi="华文中宋" w:eastAsia="华文中宋"/>
          <w:sz w:val="48"/>
          <w:szCs w:val="48"/>
        </w:rPr>
      </w:pPr>
      <w:r>
        <w:rPr>
          <w:rFonts w:hint="eastAsia" w:ascii="Times New Roman" w:hAnsi="Times New Roman" w:eastAsia="华文中宋"/>
          <w:sz w:val="48"/>
          <w:szCs w:val="48"/>
          <w:lang w:val="en-US" w:eastAsia="zh-CN"/>
        </w:rPr>
        <w:t>2020</w:t>
      </w:r>
      <w:r>
        <w:rPr>
          <w:rFonts w:ascii="Times New Roman" w:hAnsi="华文中宋" w:eastAsia="华文中宋"/>
          <w:sz w:val="48"/>
          <w:szCs w:val="48"/>
        </w:rPr>
        <w:t>年</w:t>
      </w:r>
      <w:r>
        <w:rPr>
          <w:rFonts w:ascii="Times New Roman" w:hAnsi="Times New Roman" w:eastAsia="华文中宋"/>
          <w:sz w:val="48"/>
          <w:szCs w:val="48"/>
        </w:rPr>
        <w:t>1</w:t>
      </w:r>
      <w:r>
        <w:rPr>
          <w:rFonts w:hint="eastAsia" w:ascii="Times New Roman" w:hAnsi="Times New Roman" w:eastAsia="华文中宋"/>
          <w:sz w:val="48"/>
          <w:szCs w:val="48"/>
          <w:lang w:val="en-US" w:eastAsia="zh-CN"/>
        </w:rPr>
        <w:t>0</w:t>
      </w:r>
      <w:r>
        <w:rPr>
          <w:rFonts w:ascii="Times New Roman" w:hAnsi="华文中宋" w:eastAsia="华文中宋"/>
          <w:sz w:val="48"/>
          <w:szCs w:val="48"/>
        </w:rPr>
        <w:t>月</w:t>
      </w:r>
    </w:p>
    <w:p>
      <w:pPr>
        <w:jc w:val="center"/>
        <w:rPr>
          <w:rFonts w:ascii="Times New Roman" w:hAnsi="华文中宋" w:eastAsia="华文中宋"/>
          <w:sz w:val="48"/>
          <w:szCs w:val="48"/>
        </w:rPr>
      </w:pPr>
    </w:p>
    <w:p>
      <w:pPr>
        <w:jc w:val="center"/>
        <w:rPr>
          <w:rFonts w:ascii="Times New Roman" w:hAnsi="华文中宋" w:eastAsia="华文中宋"/>
          <w:sz w:val="48"/>
          <w:szCs w:val="48"/>
        </w:rPr>
      </w:pPr>
    </w:p>
    <w:p>
      <w:pPr>
        <w:pStyle w:val="3"/>
        <w:tabs>
          <w:tab w:val="right" w:leader="dot" w:pos="13958"/>
        </w:tabs>
        <w:rPr>
          <w:rFonts w:hint="eastAsia" w:ascii="黑体" w:hAnsi="黑体" w:eastAsia="黑体" w:cs="黑体"/>
          <w:sz w:val="44"/>
          <w:szCs w:val="44"/>
        </w:rPr>
      </w:pPr>
      <w:r>
        <w:rPr>
          <w:rFonts w:hint="eastAsia" w:ascii="黑体" w:hAnsi="黑体" w:eastAsia="黑体" w:cs="黑体"/>
          <w:sz w:val="44"/>
          <w:szCs w:val="44"/>
        </w:rPr>
        <w:fldChar w:fldCharType="begin"/>
      </w:r>
      <w:r>
        <w:rPr>
          <w:rFonts w:hint="eastAsia" w:ascii="黑体" w:hAnsi="黑体" w:eastAsia="黑体" w:cs="黑体"/>
          <w:sz w:val="44"/>
          <w:szCs w:val="44"/>
        </w:rPr>
        <w:instrText xml:space="preserve">TOC \o "1-1" \h \u </w:instrText>
      </w:r>
      <w:r>
        <w:rPr>
          <w:rFonts w:hint="eastAsia" w:ascii="黑体" w:hAnsi="黑体" w:eastAsia="黑体" w:cs="黑体"/>
          <w:sz w:val="44"/>
          <w:szCs w:val="44"/>
        </w:rPr>
        <w:fldChar w:fldCharType="separate"/>
      </w:r>
      <w:r>
        <w:rPr>
          <w:rFonts w:hint="eastAsia" w:ascii="黑体" w:hAnsi="黑体" w:eastAsia="黑体" w:cs="黑体"/>
          <w:sz w:val="44"/>
          <w:szCs w:val="44"/>
        </w:rPr>
        <w:fldChar w:fldCharType="begin"/>
      </w:r>
      <w:r>
        <w:rPr>
          <w:rFonts w:hint="eastAsia" w:ascii="黑体" w:hAnsi="黑体" w:eastAsia="黑体" w:cs="黑体"/>
          <w:sz w:val="44"/>
          <w:szCs w:val="44"/>
        </w:rPr>
        <w:instrText xml:space="preserve"> HYPERLINK \l _Toc28452 </w:instrText>
      </w:r>
      <w:r>
        <w:rPr>
          <w:rFonts w:hint="eastAsia" w:ascii="黑体" w:hAnsi="黑体" w:eastAsia="黑体" w:cs="黑体"/>
          <w:sz w:val="44"/>
          <w:szCs w:val="44"/>
        </w:rPr>
        <w:fldChar w:fldCharType="separate"/>
      </w:r>
      <w:r>
        <w:rPr>
          <w:rFonts w:hint="eastAsia" w:ascii="黑体" w:hAnsi="黑体" w:eastAsia="黑体" w:cs="黑体"/>
          <w:bCs w:val="0"/>
          <w:sz w:val="44"/>
          <w:szCs w:val="44"/>
        </w:rPr>
        <w:t>（</w:t>
      </w:r>
      <w:r>
        <w:rPr>
          <w:rFonts w:hint="eastAsia" w:ascii="黑体" w:hAnsi="黑体" w:eastAsia="黑体" w:cs="黑体"/>
          <w:bCs w:val="0"/>
          <w:sz w:val="44"/>
          <w:szCs w:val="44"/>
          <w:lang w:val="en-US" w:eastAsia="zh-CN"/>
        </w:rPr>
        <w:t>一</w:t>
      </w:r>
      <w:r>
        <w:rPr>
          <w:rFonts w:hint="eastAsia" w:ascii="黑体" w:hAnsi="黑体" w:eastAsia="黑体" w:cs="黑体"/>
          <w:bCs w:val="0"/>
          <w:sz w:val="44"/>
          <w:szCs w:val="44"/>
        </w:rPr>
        <w:t>）市政服务领域基层政务公开标准目录</w:t>
      </w:r>
      <w:r>
        <w:rPr>
          <w:rFonts w:hint="eastAsia" w:ascii="黑体" w:hAnsi="黑体" w:eastAsia="黑体" w:cs="黑体"/>
          <w:sz w:val="44"/>
          <w:szCs w:val="44"/>
        </w:rPr>
        <w:tab/>
      </w:r>
      <w:r>
        <w:rPr>
          <w:rFonts w:hint="eastAsia" w:ascii="黑体" w:hAnsi="黑体" w:eastAsia="黑体" w:cs="黑体"/>
          <w:sz w:val="44"/>
          <w:szCs w:val="44"/>
        </w:rPr>
        <w:fldChar w:fldCharType="begin"/>
      </w:r>
      <w:r>
        <w:rPr>
          <w:rFonts w:hint="eastAsia" w:ascii="黑体" w:hAnsi="黑体" w:eastAsia="黑体" w:cs="黑体"/>
          <w:sz w:val="44"/>
          <w:szCs w:val="44"/>
        </w:rPr>
        <w:instrText xml:space="preserve"> PAGEREF _Toc28452 </w:instrText>
      </w:r>
      <w:r>
        <w:rPr>
          <w:rFonts w:hint="eastAsia" w:ascii="黑体" w:hAnsi="黑体" w:eastAsia="黑体" w:cs="黑体"/>
          <w:sz w:val="44"/>
          <w:szCs w:val="44"/>
        </w:rPr>
        <w:fldChar w:fldCharType="separate"/>
      </w:r>
      <w:r>
        <w:rPr>
          <w:rFonts w:hint="eastAsia" w:ascii="黑体" w:hAnsi="黑体" w:eastAsia="黑体" w:cs="黑体"/>
          <w:sz w:val="44"/>
          <w:szCs w:val="44"/>
        </w:rPr>
        <w:t>3</w:t>
      </w:r>
      <w:r>
        <w:rPr>
          <w:rFonts w:hint="eastAsia" w:ascii="黑体" w:hAnsi="黑体" w:eastAsia="黑体" w:cs="黑体"/>
          <w:sz w:val="44"/>
          <w:szCs w:val="44"/>
        </w:rPr>
        <w:fldChar w:fldCharType="end"/>
      </w:r>
      <w:r>
        <w:rPr>
          <w:rFonts w:hint="eastAsia" w:ascii="黑体" w:hAnsi="黑体" w:eastAsia="黑体" w:cs="黑体"/>
          <w:sz w:val="44"/>
          <w:szCs w:val="44"/>
        </w:rPr>
        <w:fldChar w:fldCharType="end"/>
      </w:r>
    </w:p>
    <w:p>
      <w:pPr>
        <w:pStyle w:val="3"/>
        <w:tabs>
          <w:tab w:val="right" w:leader="dot" w:pos="13958"/>
        </w:tabs>
        <w:rPr>
          <w:rFonts w:hint="eastAsia" w:ascii="黑体" w:hAnsi="黑体" w:eastAsia="黑体" w:cs="黑体"/>
          <w:sz w:val="44"/>
          <w:szCs w:val="44"/>
        </w:rPr>
      </w:pPr>
      <w:r>
        <w:rPr>
          <w:rFonts w:hint="eastAsia" w:ascii="黑体" w:hAnsi="黑体" w:eastAsia="黑体" w:cs="黑体"/>
          <w:sz w:val="44"/>
          <w:szCs w:val="44"/>
        </w:rPr>
        <w:fldChar w:fldCharType="begin"/>
      </w:r>
      <w:r>
        <w:rPr>
          <w:rFonts w:hint="eastAsia" w:ascii="黑体" w:hAnsi="黑体" w:eastAsia="黑体" w:cs="黑体"/>
          <w:sz w:val="44"/>
          <w:szCs w:val="44"/>
        </w:rPr>
        <w:instrText xml:space="preserve"> HYPERLINK \l _Toc13187 </w:instrText>
      </w:r>
      <w:r>
        <w:rPr>
          <w:rFonts w:hint="eastAsia" w:ascii="黑体" w:hAnsi="黑体" w:eastAsia="黑体" w:cs="黑体"/>
          <w:sz w:val="44"/>
          <w:szCs w:val="44"/>
        </w:rPr>
        <w:fldChar w:fldCharType="separate"/>
      </w:r>
      <w:r>
        <w:rPr>
          <w:rFonts w:hint="eastAsia" w:ascii="黑体" w:hAnsi="黑体" w:eastAsia="黑体" w:cs="黑体"/>
          <w:bCs w:val="0"/>
          <w:sz w:val="44"/>
          <w:szCs w:val="44"/>
        </w:rPr>
        <w:t>（</w:t>
      </w:r>
      <w:r>
        <w:rPr>
          <w:rFonts w:hint="eastAsia" w:ascii="黑体" w:hAnsi="黑体" w:eastAsia="黑体" w:cs="黑体"/>
          <w:bCs w:val="0"/>
          <w:sz w:val="44"/>
          <w:szCs w:val="44"/>
          <w:lang w:val="en-US" w:eastAsia="zh-CN"/>
        </w:rPr>
        <w:t>二</w:t>
      </w:r>
      <w:r>
        <w:rPr>
          <w:rFonts w:hint="eastAsia" w:ascii="黑体" w:hAnsi="黑体" w:eastAsia="黑体" w:cs="黑体"/>
          <w:bCs w:val="0"/>
          <w:sz w:val="44"/>
          <w:szCs w:val="44"/>
        </w:rPr>
        <w:t>）城市综合执法领域基层政务公开标准目录</w:t>
      </w:r>
      <w:r>
        <w:rPr>
          <w:rFonts w:hint="eastAsia" w:ascii="黑体" w:hAnsi="黑体" w:eastAsia="黑体" w:cs="黑体"/>
          <w:sz w:val="44"/>
          <w:szCs w:val="44"/>
        </w:rPr>
        <w:tab/>
      </w:r>
      <w:r>
        <w:rPr>
          <w:rFonts w:hint="eastAsia" w:ascii="黑体" w:hAnsi="黑体" w:eastAsia="黑体" w:cs="黑体"/>
          <w:sz w:val="44"/>
          <w:szCs w:val="44"/>
        </w:rPr>
        <w:fldChar w:fldCharType="begin"/>
      </w:r>
      <w:r>
        <w:rPr>
          <w:rFonts w:hint="eastAsia" w:ascii="黑体" w:hAnsi="黑体" w:eastAsia="黑体" w:cs="黑体"/>
          <w:sz w:val="44"/>
          <w:szCs w:val="44"/>
        </w:rPr>
        <w:instrText xml:space="preserve"> PAGEREF _Toc13187 </w:instrText>
      </w:r>
      <w:r>
        <w:rPr>
          <w:rFonts w:hint="eastAsia" w:ascii="黑体" w:hAnsi="黑体" w:eastAsia="黑体" w:cs="黑体"/>
          <w:sz w:val="44"/>
          <w:szCs w:val="44"/>
        </w:rPr>
        <w:fldChar w:fldCharType="separate"/>
      </w:r>
      <w:r>
        <w:rPr>
          <w:rFonts w:hint="eastAsia" w:ascii="黑体" w:hAnsi="黑体" w:eastAsia="黑体" w:cs="黑体"/>
          <w:sz w:val="44"/>
          <w:szCs w:val="44"/>
        </w:rPr>
        <w:t>6</w:t>
      </w:r>
      <w:r>
        <w:rPr>
          <w:rFonts w:hint="eastAsia" w:ascii="黑体" w:hAnsi="黑体" w:eastAsia="黑体" w:cs="黑体"/>
          <w:sz w:val="44"/>
          <w:szCs w:val="44"/>
        </w:rPr>
        <w:fldChar w:fldCharType="end"/>
      </w:r>
      <w:r>
        <w:rPr>
          <w:rFonts w:hint="eastAsia" w:ascii="黑体" w:hAnsi="黑体" w:eastAsia="黑体" w:cs="黑体"/>
          <w:sz w:val="44"/>
          <w:szCs w:val="44"/>
        </w:rPr>
        <w:fldChar w:fldCharType="end"/>
      </w:r>
    </w:p>
    <w:p>
      <w:pPr>
        <w:jc w:val="center"/>
        <w:rPr>
          <w:rFonts w:hint="eastAsia" w:ascii="黑体" w:hAnsi="黑体" w:eastAsia="黑体" w:cs="黑体"/>
          <w:sz w:val="44"/>
          <w:szCs w:val="44"/>
        </w:rPr>
      </w:pPr>
      <w:r>
        <w:rPr>
          <w:rFonts w:hint="eastAsia" w:ascii="黑体" w:hAnsi="黑体" w:eastAsia="黑体" w:cs="黑体"/>
          <w:sz w:val="44"/>
          <w:szCs w:val="44"/>
        </w:rPr>
        <w:fldChar w:fldCharType="end"/>
      </w: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bookmarkStart w:id="4" w:name="_GoBack"/>
      <w:bookmarkEnd w:id="4"/>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pStyle w:val="2"/>
        <w:jc w:val="center"/>
        <w:rPr>
          <w:rFonts w:ascii="方正小标宋_GBK" w:hAnsi="方正小标宋_GBK" w:eastAsia="方正小标宋_GBK"/>
          <w:b w:val="0"/>
          <w:bCs w:val="0"/>
          <w:sz w:val="30"/>
        </w:rPr>
      </w:pPr>
      <w:bookmarkStart w:id="0" w:name="_Toc24724720"/>
      <w:bookmarkStart w:id="1" w:name="_Toc28452"/>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一</w:t>
      </w:r>
      <w:r>
        <w:rPr>
          <w:rFonts w:hint="eastAsia" w:ascii="方正小标宋_GBK" w:hAnsi="方正小标宋_GBK" w:eastAsia="方正小标宋_GBK"/>
          <w:b w:val="0"/>
          <w:bCs w:val="0"/>
          <w:sz w:val="30"/>
        </w:rPr>
        <w:t>）市政服务领域基层政务公开标准目录</w:t>
      </w:r>
      <w:bookmarkEnd w:id="0"/>
      <w:bookmarkEnd w:id="1"/>
    </w:p>
    <w:tbl>
      <w:tblPr>
        <w:tblStyle w:val="5"/>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620"/>
        <w:gridCol w:w="1800"/>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shd w:val="clear" w:color="auto" w:fill="auto"/>
            <w:vAlign w:val="center"/>
          </w:tcPr>
          <w:p>
            <w:pPr>
              <w:widowControl/>
              <w:jc w:val="left"/>
              <w:rPr>
                <w:rFonts w:ascii="Times New Roman" w:hAnsi="Times New Roman"/>
                <w:color w:val="000000"/>
                <w:kern w:val="0"/>
                <w:sz w:val="22"/>
              </w:rPr>
            </w:pPr>
          </w:p>
        </w:tc>
        <w:tc>
          <w:tcPr>
            <w:tcW w:w="90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shd w:val="clear" w:color="auto" w:fill="auto"/>
            <w:vAlign w:val="center"/>
          </w:tcPr>
          <w:p>
            <w:pPr>
              <w:widowControl/>
              <w:jc w:val="left"/>
              <w:rPr>
                <w:rFonts w:ascii="黑体" w:hAnsi="宋体" w:eastAsia="黑体" w:cs="宋体"/>
                <w:color w:val="000000"/>
                <w:kern w:val="0"/>
                <w:sz w:val="22"/>
              </w:rPr>
            </w:pPr>
          </w:p>
        </w:tc>
        <w:tc>
          <w:tcPr>
            <w:tcW w:w="1800" w:type="dxa"/>
            <w:vMerge w:val="continue"/>
            <w:shd w:val="clear" w:color="auto" w:fill="auto"/>
            <w:vAlign w:val="center"/>
          </w:tcPr>
          <w:p>
            <w:pPr>
              <w:widowControl/>
              <w:jc w:val="left"/>
              <w:rPr>
                <w:rFonts w:ascii="黑体" w:hAnsi="宋体" w:eastAsia="黑体" w:cs="宋体"/>
                <w:color w:val="000000"/>
                <w:kern w:val="0"/>
                <w:sz w:val="22"/>
              </w:rPr>
            </w:pPr>
          </w:p>
        </w:tc>
        <w:tc>
          <w:tcPr>
            <w:tcW w:w="1620" w:type="dxa"/>
            <w:vMerge w:val="continue"/>
            <w:shd w:val="clear" w:color="auto" w:fill="auto"/>
            <w:vAlign w:val="center"/>
          </w:tcPr>
          <w:p>
            <w:pPr>
              <w:widowControl/>
              <w:jc w:val="left"/>
              <w:rPr>
                <w:rFonts w:ascii="黑体" w:hAnsi="宋体" w:eastAsia="黑体" w:cs="宋体"/>
                <w:color w:val="000000"/>
                <w:kern w:val="0"/>
                <w:sz w:val="22"/>
              </w:rPr>
            </w:pPr>
          </w:p>
        </w:tc>
        <w:tc>
          <w:tcPr>
            <w:tcW w:w="1800" w:type="dxa"/>
            <w:vMerge w:val="continue"/>
            <w:shd w:val="clear" w:color="auto" w:fill="auto"/>
            <w:vAlign w:val="center"/>
          </w:tcPr>
          <w:p>
            <w:pPr>
              <w:widowControl/>
              <w:jc w:val="left"/>
              <w:rPr>
                <w:rFonts w:ascii="黑体" w:hAnsi="宋体" w:eastAsia="黑体" w:cs="宋体"/>
                <w:color w:val="000000"/>
                <w:kern w:val="0"/>
                <w:sz w:val="22"/>
              </w:rPr>
            </w:pPr>
          </w:p>
        </w:tc>
        <w:tc>
          <w:tcPr>
            <w:tcW w:w="1440" w:type="dxa"/>
            <w:vMerge w:val="continue"/>
            <w:shd w:val="clear" w:color="auto" w:fill="auto"/>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城镇燃气管理</w:t>
            </w:r>
          </w:p>
        </w:tc>
        <w:tc>
          <w:tcPr>
            <w:tcW w:w="126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燃气经营许可证核发</w:t>
            </w:r>
          </w:p>
        </w:tc>
        <w:tc>
          <w:tcPr>
            <w:tcW w:w="198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xml:space="preserve">  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《城镇燃气管理条例》</w:t>
            </w:r>
          </w:p>
        </w:tc>
        <w:tc>
          <w:tcPr>
            <w:tcW w:w="16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负责审批的燃气管理部门</w:t>
            </w:r>
          </w:p>
        </w:tc>
        <w:tc>
          <w:tcPr>
            <w:tcW w:w="1440"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26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燃气经营者改动市政燃气设施审批</w:t>
            </w:r>
          </w:p>
        </w:tc>
        <w:tc>
          <w:tcPr>
            <w:tcW w:w="198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xml:space="preserve">  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《城镇燃气管理条例》</w:t>
            </w:r>
          </w:p>
        </w:tc>
        <w:tc>
          <w:tcPr>
            <w:tcW w:w="16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负责审批的燃气管理部门</w:t>
            </w:r>
          </w:p>
        </w:tc>
        <w:tc>
          <w:tcPr>
            <w:tcW w:w="1440" w:type="dxa"/>
            <w:vMerge w:val="continue"/>
            <w:shd w:val="clear" w:color="auto" w:fill="auto"/>
            <w:vAlign w:val="center"/>
          </w:tcPr>
          <w:p>
            <w:pPr>
              <w:jc w:val="center"/>
              <w:rPr>
                <w:rFonts w:hint="eastAsia" w:ascii="仿宋_GB2312" w:hAnsi="宋体" w:eastAsia="仿宋_GB2312" w:cs="宋体"/>
                <w:color w:val="000000"/>
                <w:sz w:val="18"/>
                <w:szCs w:val="18"/>
              </w:rPr>
            </w:pP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市政设施建设类审批</w:t>
            </w:r>
          </w:p>
        </w:tc>
        <w:tc>
          <w:tcPr>
            <w:tcW w:w="126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占用、挖掘城市道路审批</w:t>
            </w:r>
          </w:p>
        </w:tc>
        <w:tc>
          <w:tcPr>
            <w:tcW w:w="198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xml:space="preserve">  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《城镇燃气管理条例》</w:t>
            </w:r>
          </w:p>
        </w:tc>
        <w:tc>
          <w:tcPr>
            <w:tcW w:w="16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市政工程行政主管部门</w:t>
            </w:r>
          </w:p>
        </w:tc>
        <w:tc>
          <w:tcPr>
            <w:tcW w:w="1440"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26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依附城市道路建设各种管线及城市桥梁上架设各类市政管线审批</w:t>
            </w:r>
          </w:p>
        </w:tc>
        <w:tc>
          <w:tcPr>
            <w:tcW w:w="198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xml:space="preserve">  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《城镇燃气管理条例》</w:t>
            </w:r>
          </w:p>
        </w:tc>
        <w:tc>
          <w:tcPr>
            <w:tcW w:w="16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市政工程行政主管部门</w:t>
            </w:r>
          </w:p>
        </w:tc>
        <w:tc>
          <w:tcPr>
            <w:tcW w:w="1440" w:type="dxa"/>
            <w:vMerge w:val="continue"/>
            <w:shd w:val="clear" w:color="auto" w:fill="auto"/>
            <w:vAlign w:val="center"/>
          </w:tcPr>
          <w:p>
            <w:pPr>
              <w:jc w:val="center"/>
              <w:rPr>
                <w:rFonts w:hint="eastAsia" w:ascii="仿宋_GB2312" w:hAnsi="宋体" w:eastAsia="仿宋_GB2312" w:cs="宋体"/>
                <w:color w:val="000000"/>
                <w:sz w:val="18"/>
                <w:szCs w:val="18"/>
              </w:rPr>
            </w:pP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26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特殊车辆在城市道路上行驶</w:t>
            </w:r>
          </w:p>
        </w:tc>
        <w:tc>
          <w:tcPr>
            <w:tcW w:w="198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xml:space="preserve">  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《城镇燃气管理条例》</w:t>
            </w:r>
          </w:p>
        </w:tc>
        <w:tc>
          <w:tcPr>
            <w:tcW w:w="16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市政工程行政主管部门</w:t>
            </w:r>
          </w:p>
        </w:tc>
        <w:tc>
          <w:tcPr>
            <w:tcW w:w="1440" w:type="dxa"/>
            <w:vMerge w:val="continue"/>
            <w:shd w:val="clear" w:color="auto" w:fill="auto"/>
            <w:vAlign w:val="center"/>
          </w:tcPr>
          <w:p>
            <w:pPr>
              <w:jc w:val="center"/>
              <w:rPr>
                <w:rFonts w:hint="eastAsia" w:ascii="仿宋_GB2312" w:hAnsi="宋体" w:eastAsia="仿宋_GB2312" w:cs="宋体"/>
                <w:color w:val="000000"/>
                <w:sz w:val="18"/>
                <w:szCs w:val="18"/>
              </w:rPr>
            </w:pP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6</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城市园林绿化管理</w:t>
            </w:r>
          </w:p>
        </w:tc>
        <w:tc>
          <w:tcPr>
            <w:tcW w:w="126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城市园林绿化行政审批</w:t>
            </w:r>
          </w:p>
        </w:tc>
        <w:tc>
          <w:tcPr>
            <w:tcW w:w="198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对临时占用城市绿化用地，砍伐城市树木，迁移古树名木，改变绿化规划、绿化用地的使用性质等审批事项申请条件、申请材料、申请流程、法定依据、受理机构、办理结果。</w:t>
            </w:r>
          </w:p>
        </w:tc>
        <w:tc>
          <w:tcPr>
            <w:tcW w:w="180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《政府信息公开条例》、《城市绿化条例》、《国务院对确需保留的行政审批项目设定行政许可的决定》</w:t>
            </w:r>
          </w:p>
        </w:tc>
        <w:tc>
          <w:tcPr>
            <w:tcW w:w="162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城市人民政府城市绿化行政主管部门</w:t>
            </w:r>
          </w:p>
        </w:tc>
        <w:tc>
          <w:tcPr>
            <w:tcW w:w="144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政府网站、公开查阅点</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top"/>
          </w:tcPr>
          <w:p>
            <w:pPr>
              <w:rPr>
                <w:rFonts w:hint="eastAsia" w:ascii="仿宋_GB2312" w:hAnsi="宋体" w:eastAsia="仿宋_GB2312" w:cs="宋体"/>
                <w:b/>
                <w:bCs/>
                <w:color w:val="000000"/>
                <w:sz w:val="18"/>
                <w:szCs w:val="18"/>
              </w:rPr>
            </w:pPr>
            <w:r>
              <w:rPr>
                <w:rFonts w:hint="eastAsia" w:ascii="仿宋_GB2312" w:eastAsia="仿宋_GB2312"/>
                <w:b/>
                <w:bCs/>
                <w:color w:val="000000"/>
                <w:sz w:val="18"/>
                <w:szCs w:val="18"/>
              </w:rPr>
              <w:t>　</w:t>
            </w:r>
          </w:p>
        </w:tc>
        <w:tc>
          <w:tcPr>
            <w:tcW w:w="551"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top"/>
          </w:tcPr>
          <w:p>
            <w:pPr>
              <w:rPr>
                <w:rFonts w:hint="eastAsia" w:ascii="仿宋_GB2312" w:hAnsi="宋体" w:eastAsia="仿宋_GB2312" w:cs="宋体"/>
                <w:b/>
                <w:bCs/>
                <w:color w:val="000000"/>
                <w:sz w:val="18"/>
                <w:szCs w:val="18"/>
              </w:rPr>
            </w:pPr>
            <w:r>
              <w:rPr>
                <w:rFonts w:hint="eastAsia" w:ascii="仿宋_GB2312" w:eastAsia="仿宋_GB2312"/>
                <w:b/>
                <w:bCs/>
                <w:color w:val="000000"/>
                <w:sz w:val="18"/>
                <w:szCs w:val="18"/>
              </w:rPr>
              <w:t>　</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top"/>
          </w:tcPr>
          <w:p>
            <w:pPr>
              <w:rPr>
                <w:rFonts w:hint="eastAsia" w:ascii="仿宋_GB2312" w:hAnsi="宋体" w:eastAsia="仿宋_GB2312" w:cs="宋体"/>
                <w:b/>
                <w:bCs/>
                <w:color w:val="000000"/>
                <w:sz w:val="18"/>
                <w:szCs w:val="18"/>
              </w:rPr>
            </w:pPr>
            <w:r>
              <w:rPr>
                <w:rFonts w:hint="eastAsia" w:ascii="仿宋_GB2312" w:eastAsia="仿宋_GB2312"/>
                <w:b/>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26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城市园林绿化行政处罚</w:t>
            </w:r>
          </w:p>
        </w:tc>
        <w:tc>
          <w:tcPr>
            <w:tcW w:w="198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对违规占用城市绿化用地、砍伐城市树木、迁移古树名木等城市绿化违法违规行为的处罚内容、处罚依据、处罚流程和实施机关。对城市绿化违法违规行为的处罚结果。</w:t>
            </w:r>
          </w:p>
        </w:tc>
        <w:tc>
          <w:tcPr>
            <w:tcW w:w="180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《政府信息公开条例》、《城市绿化条例》</w:t>
            </w:r>
          </w:p>
        </w:tc>
        <w:tc>
          <w:tcPr>
            <w:tcW w:w="162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城市人民政府城市绿化行政主管部门</w:t>
            </w:r>
          </w:p>
        </w:tc>
        <w:tc>
          <w:tcPr>
            <w:tcW w:w="144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政府网站、公开查阅点</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top"/>
          </w:tcPr>
          <w:p>
            <w:pPr>
              <w:rPr>
                <w:rFonts w:hint="eastAsia" w:ascii="仿宋_GB2312" w:hAnsi="宋体" w:eastAsia="仿宋_GB2312" w:cs="宋体"/>
                <w:b/>
                <w:bCs/>
                <w:color w:val="000000"/>
                <w:sz w:val="18"/>
                <w:szCs w:val="18"/>
              </w:rPr>
            </w:pPr>
            <w:r>
              <w:rPr>
                <w:rFonts w:hint="eastAsia" w:ascii="仿宋_GB2312" w:eastAsia="仿宋_GB2312"/>
                <w:b/>
                <w:bCs/>
                <w:color w:val="000000"/>
                <w:sz w:val="18"/>
                <w:szCs w:val="18"/>
              </w:rPr>
              <w:t>　</w:t>
            </w:r>
          </w:p>
        </w:tc>
        <w:tc>
          <w:tcPr>
            <w:tcW w:w="551"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top"/>
          </w:tcPr>
          <w:p>
            <w:pPr>
              <w:rPr>
                <w:rFonts w:hint="eastAsia" w:ascii="仿宋_GB2312" w:hAnsi="宋体" w:eastAsia="仿宋_GB2312" w:cs="宋体"/>
                <w:b/>
                <w:bCs/>
                <w:color w:val="000000"/>
                <w:sz w:val="18"/>
                <w:szCs w:val="18"/>
              </w:rPr>
            </w:pPr>
            <w:r>
              <w:rPr>
                <w:rFonts w:hint="eastAsia" w:ascii="仿宋_GB2312" w:eastAsia="仿宋_GB2312"/>
                <w:b/>
                <w:bCs/>
                <w:color w:val="000000"/>
                <w:sz w:val="18"/>
                <w:szCs w:val="18"/>
              </w:rPr>
              <w:t>　</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城市供水、城镇排水与污水处理</w:t>
            </w:r>
          </w:p>
        </w:tc>
        <w:tc>
          <w:tcPr>
            <w:tcW w:w="126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因工程建设需要拆除、改动、迁移供水、排水与污水处理设施审核</w:t>
            </w:r>
          </w:p>
        </w:tc>
        <w:tc>
          <w:tcPr>
            <w:tcW w:w="198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法定依据</w:t>
            </w:r>
          </w:p>
        </w:tc>
        <w:tc>
          <w:tcPr>
            <w:tcW w:w="180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《城市供水条例》《城镇排水与污水处理条例》《国务院关于印发清理规范投资项目报建审批事项实施方案的通知》</w:t>
            </w:r>
          </w:p>
        </w:tc>
        <w:tc>
          <w:tcPr>
            <w:tcW w:w="162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城市供水主管部门、城镇排水与污水处理主管部门</w:t>
            </w:r>
          </w:p>
        </w:tc>
        <w:tc>
          <w:tcPr>
            <w:tcW w:w="144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政府门户网站、公开查阅点</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9</w:t>
            </w:r>
          </w:p>
        </w:tc>
        <w:tc>
          <w:tcPr>
            <w:tcW w:w="900"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城市供水、城镇排水与污水处理</w:t>
            </w:r>
          </w:p>
        </w:tc>
        <w:tc>
          <w:tcPr>
            <w:tcW w:w="126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因工程施工、设备维修等确需停止供水的审批</w:t>
            </w:r>
          </w:p>
        </w:tc>
        <w:tc>
          <w:tcPr>
            <w:tcW w:w="198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法定依据</w:t>
            </w:r>
          </w:p>
        </w:tc>
        <w:tc>
          <w:tcPr>
            <w:tcW w:w="180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《城市供水条例》</w:t>
            </w:r>
          </w:p>
        </w:tc>
        <w:tc>
          <w:tcPr>
            <w:tcW w:w="162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城市供水管理部门</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政府门户网站</w:t>
            </w:r>
          </w:p>
          <w:p>
            <w:pPr>
              <w:rPr>
                <w:rFonts w:hint="eastAsia" w:ascii="仿宋_GB2312" w:hAnsi="宋体" w:eastAsia="仿宋_GB2312" w:cs="宋体"/>
                <w:color w:val="000000"/>
                <w:sz w:val="18"/>
                <w:szCs w:val="18"/>
              </w:rPr>
            </w:pPr>
            <w:r>
              <w:rPr>
                <w:rFonts w:hint="eastAsia" w:ascii="仿宋_GB2312" w:eastAsia="仿宋_GB2312"/>
                <w:color w:val="000000"/>
                <w:sz w:val="18"/>
                <w:szCs w:val="18"/>
              </w:rPr>
              <w:t>公开查阅点</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10</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26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对从事工业、建筑、餐饮、医疗等活动的企业事业单位、个体工商户向城镇排水设施排放污水许可的审批</w:t>
            </w:r>
          </w:p>
        </w:tc>
        <w:tc>
          <w:tcPr>
            <w:tcW w:w="198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法定依据</w:t>
            </w:r>
          </w:p>
        </w:tc>
        <w:tc>
          <w:tcPr>
            <w:tcW w:w="180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《城镇排水与污水处理条例》</w:t>
            </w:r>
          </w:p>
        </w:tc>
        <w:tc>
          <w:tcPr>
            <w:tcW w:w="162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城镇排水与污水处理主管部门</w:t>
            </w:r>
          </w:p>
        </w:tc>
        <w:tc>
          <w:tcPr>
            <w:tcW w:w="144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政府门户网站、公开查阅点</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bl>
    <w:p>
      <w:pPr>
        <w:jc w:val="center"/>
        <w:rPr>
          <w:rFonts w:ascii="仿宋_GB2312" w:hAnsi="Times New Roman" w:eastAsia="仿宋_GB2312"/>
          <w:sz w:val="18"/>
          <w:szCs w:val="18"/>
        </w:rPr>
      </w:pPr>
    </w:p>
    <w:p>
      <w:pPr>
        <w:pStyle w:val="2"/>
        <w:jc w:val="center"/>
        <w:rPr>
          <w:rFonts w:ascii="方正小标宋_GBK" w:hAnsi="方正小标宋_GBK" w:eastAsia="方正小标宋_GBK"/>
          <w:b w:val="0"/>
          <w:bCs w:val="0"/>
          <w:sz w:val="30"/>
          <w:szCs w:val="18"/>
        </w:rPr>
      </w:pPr>
      <w:bookmarkStart w:id="2" w:name="_Toc24724721"/>
      <w:bookmarkStart w:id="3" w:name="_Toc13187"/>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二</w:t>
      </w:r>
      <w:r>
        <w:rPr>
          <w:rFonts w:hint="eastAsia" w:ascii="方正小标宋_GBK" w:hAnsi="方正小标宋_GBK" w:eastAsia="方正小标宋_GBK"/>
          <w:b w:val="0"/>
          <w:bCs w:val="0"/>
          <w:sz w:val="30"/>
        </w:rPr>
        <w:t>）城市综合执法领域基层政务公开标准目录</w:t>
      </w:r>
      <w:bookmarkEnd w:id="2"/>
      <w:bookmarkEnd w:id="3"/>
    </w:p>
    <w:tbl>
      <w:tblPr>
        <w:tblStyle w:val="5"/>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800"/>
        <w:gridCol w:w="1980"/>
        <w:gridCol w:w="1620"/>
        <w:gridCol w:w="2160"/>
        <w:gridCol w:w="1440"/>
        <w:gridCol w:w="1440"/>
        <w:gridCol w:w="540"/>
        <w:gridCol w:w="720"/>
        <w:gridCol w:w="596"/>
        <w:gridCol w:w="664"/>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52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3" w:hRule="atLeast"/>
        </w:trPr>
        <w:tc>
          <w:tcPr>
            <w:tcW w:w="540" w:type="dxa"/>
            <w:vMerge w:val="continue"/>
            <w:shd w:val="clear" w:color="auto" w:fill="auto"/>
            <w:vAlign w:val="center"/>
          </w:tcPr>
          <w:p>
            <w:pPr>
              <w:widowControl/>
              <w:jc w:val="left"/>
              <w:rPr>
                <w:rFonts w:ascii="Times New Roman" w:hAnsi="Times New Roman"/>
                <w:color w:val="000000"/>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80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shd w:val="clear" w:color="auto" w:fill="auto"/>
            <w:vAlign w:val="center"/>
          </w:tcPr>
          <w:p>
            <w:pPr>
              <w:widowControl/>
              <w:jc w:val="left"/>
              <w:rPr>
                <w:rFonts w:ascii="黑体" w:hAnsi="宋体" w:eastAsia="黑体" w:cs="宋体"/>
                <w:color w:val="000000"/>
                <w:kern w:val="0"/>
                <w:sz w:val="22"/>
              </w:rPr>
            </w:pPr>
          </w:p>
        </w:tc>
        <w:tc>
          <w:tcPr>
            <w:tcW w:w="1620" w:type="dxa"/>
            <w:vMerge w:val="continue"/>
            <w:shd w:val="clear" w:color="auto" w:fill="auto"/>
            <w:vAlign w:val="center"/>
          </w:tcPr>
          <w:p>
            <w:pPr>
              <w:widowControl/>
              <w:jc w:val="left"/>
              <w:rPr>
                <w:rFonts w:ascii="黑体" w:hAnsi="宋体" w:eastAsia="黑体" w:cs="宋体"/>
                <w:color w:val="000000"/>
                <w:kern w:val="0"/>
                <w:sz w:val="22"/>
              </w:rPr>
            </w:pPr>
          </w:p>
        </w:tc>
        <w:tc>
          <w:tcPr>
            <w:tcW w:w="2160" w:type="dxa"/>
            <w:vMerge w:val="continue"/>
            <w:shd w:val="clear" w:color="auto" w:fill="auto"/>
            <w:vAlign w:val="center"/>
          </w:tcPr>
          <w:p>
            <w:pPr>
              <w:widowControl/>
              <w:jc w:val="left"/>
              <w:rPr>
                <w:rFonts w:ascii="黑体" w:hAnsi="宋体" w:eastAsia="黑体" w:cs="宋体"/>
                <w:color w:val="000000"/>
                <w:kern w:val="0"/>
                <w:sz w:val="22"/>
              </w:rPr>
            </w:pPr>
          </w:p>
        </w:tc>
        <w:tc>
          <w:tcPr>
            <w:tcW w:w="1440" w:type="dxa"/>
            <w:vMerge w:val="continue"/>
            <w:shd w:val="clear" w:color="auto" w:fill="auto"/>
            <w:vAlign w:val="center"/>
          </w:tcPr>
          <w:p>
            <w:pPr>
              <w:widowControl/>
              <w:jc w:val="left"/>
              <w:rPr>
                <w:rFonts w:ascii="黑体" w:hAnsi="宋体" w:eastAsia="黑体" w:cs="宋体"/>
                <w:color w:val="000000"/>
                <w:kern w:val="0"/>
                <w:sz w:val="22"/>
              </w:rPr>
            </w:pPr>
          </w:p>
        </w:tc>
        <w:tc>
          <w:tcPr>
            <w:tcW w:w="1440" w:type="dxa"/>
            <w:vMerge w:val="continue"/>
            <w:shd w:val="clear" w:color="auto" w:fill="auto"/>
            <w:vAlign w:val="center"/>
          </w:tcPr>
          <w:p>
            <w:pPr>
              <w:widowControl/>
              <w:jc w:val="left"/>
              <w:rPr>
                <w:rFonts w:ascii="黑体" w:hAnsi="宋体" w:eastAsia="黑体" w:cs="宋体"/>
                <w:kern w:val="0"/>
                <w:sz w:val="22"/>
              </w:rPr>
            </w:pPr>
          </w:p>
        </w:tc>
        <w:tc>
          <w:tcPr>
            <w:tcW w:w="54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6"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64"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1" w:hRule="atLeast"/>
        </w:trPr>
        <w:tc>
          <w:tcPr>
            <w:tcW w:w="54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720" w:type="dxa"/>
            <w:vMerge w:val="restart"/>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不符合预售条件预售商品房</w:t>
            </w:r>
          </w:p>
        </w:tc>
        <w:tc>
          <w:tcPr>
            <w:tcW w:w="1980" w:type="dxa"/>
            <w:vMerge w:val="restart"/>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 xml:space="preserve">《城市房地产管理法》  </w:t>
            </w:r>
          </w:p>
        </w:tc>
        <w:tc>
          <w:tcPr>
            <w:tcW w:w="216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vMerge w:val="restart"/>
            <w:shd w:val="clear" w:color="auto" w:fill="auto"/>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7" w:hRule="atLeast"/>
        </w:trPr>
        <w:tc>
          <w:tcPr>
            <w:tcW w:w="54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2</w:t>
            </w:r>
          </w:p>
        </w:tc>
        <w:tc>
          <w:tcPr>
            <w:tcW w:w="720" w:type="dxa"/>
            <w:vMerge w:val="continue"/>
            <w:shd w:val="clear" w:color="auto" w:fill="auto"/>
            <w:vAlign w:val="center"/>
          </w:tcPr>
          <w:p>
            <w:pPr>
              <w:jc w:val="center"/>
              <w:rPr>
                <w:rFonts w:hint="eastAsia" w:ascii="仿宋_GB2312" w:hAnsi="宋体" w:eastAsia="仿宋_GB2312" w:cs="宋体"/>
                <w:sz w:val="18"/>
                <w:szCs w:val="18"/>
              </w:rPr>
            </w:pPr>
          </w:p>
        </w:tc>
        <w:tc>
          <w:tcPr>
            <w:tcW w:w="180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未取得资质等级证书或者超越资质等级从事房地产开发经营</w:t>
            </w:r>
          </w:p>
        </w:tc>
        <w:tc>
          <w:tcPr>
            <w:tcW w:w="1980" w:type="dxa"/>
            <w:vMerge w:val="continue"/>
            <w:shd w:val="clear" w:color="auto" w:fill="auto"/>
            <w:vAlign w:val="center"/>
          </w:tcPr>
          <w:p>
            <w:pPr>
              <w:rPr>
                <w:rFonts w:hint="eastAsia" w:ascii="仿宋_GB2312" w:hAnsi="宋体" w:eastAsia="仿宋_GB2312" w:cs="宋体"/>
                <w:sz w:val="18"/>
                <w:szCs w:val="18"/>
              </w:rPr>
            </w:pPr>
          </w:p>
        </w:tc>
        <w:tc>
          <w:tcPr>
            <w:tcW w:w="162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《城市房地产开发经营管理条例》</w:t>
            </w:r>
          </w:p>
        </w:tc>
        <w:tc>
          <w:tcPr>
            <w:tcW w:w="216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vMerge w:val="continue"/>
            <w:shd w:val="clear" w:color="auto" w:fill="auto"/>
            <w:vAlign w:val="center"/>
          </w:tcPr>
          <w:p>
            <w:pPr>
              <w:rPr>
                <w:rFonts w:hint="eastAsia" w:ascii="仿宋_GB2312" w:hAnsi="宋体" w:eastAsia="仿宋_GB2312" w:cs="宋体"/>
                <w:sz w:val="18"/>
                <w:szCs w:val="18"/>
              </w:rPr>
            </w:pP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6" w:hRule="atLeast"/>
        </w:trPr>
        <w:tc>
          <w:tcPr>
            <w:tcW w:w="54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3</w:t>
            </w:r>
          </w:p>
        </w:tc>
        <w:tc>
          <w:tcPr>
            <w:tcW w:w="720" w:type="dxa"/>
            <w:vMerge w:val="continue"/>
            <w:shd w:val="clear" w:color="auto" w:fill="auto"/>
            <w:vAlign w:val="center"/>
          </w:tcPr>
          <w:p>
            <w:pPr>
              <w:jc w:val="center"/>
              <w:rPr>
                <w:rFonts w:hint="eastAsia" w:ascii="仿宋_GB2312" w:hAnsi="宋体" w:eastAsia="仿宋_GB2312" w:cs="宋体"/>
                <w:sz w:val="18"/>
                <w:szCs w:val="18"/>
              </w:rPr>
            </w:pPr>
          </w:p>
        </w:tc>
        <w:tc>
          <w:tcPr>
            <w:tcW w:w="180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擅自预售商品房</w:t>
            </w:r>
          </w:p>
        </w:tc>
        <w:tc>
          <w:tcPr>
            <w:tcW w:w="1980" w:type="dxa"/>
            <w:vMerge w:val="continue"/>
            <w:shd w:val="clear" w:color="auto" w:fill="auto"/>
            <w:vAlign w:val="center"/>
          </w:tcPr>
          <w:p>
            <w:pPr>
              <w:rPr>
                <w:rFonts w:hint="eastAsia" w:ascii="仿宋_GB2312" w:hAnsi="宋体" w:eastAsia="仿宋_GB2312" w:cs="宋体"/>
                <w:sz w:val="18"/>
                <w:szCs w:val="18"/>
              </w:rPr>
            </w:pPr>
          </w:p>
        </w:tc>
        <w:tc>
          <w:tcPr>
            <w:tcW w:w="1620"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《城市房地产开发经营管理条例》、《商品房销售管理办法》</w:t>
            </w:r>
          </w:p>
        </w:tc>
        <w:tc>
          <w:tcPr>
            <w:tcW w:w="216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vMerge w:val="continue"/>
            <w:shd w:val="clear" w:color="auto" w:fill="auto"/>
            <w:vAlign w:val="center"/>
          </w:tcPr>
          <w:p>
            <w:pPr>
              <w:rPr>
                <w:rFonts w:hint="eastAsia" w:ascii="仿宋_GB2312" w:hAnsi="宋体" w:eastAsia="仿宋_GB2312" w:cs="宋体"/>
                <w:sz w:val="18"/>
                <w:szCs w:val="18"/>
              </w:rPr>
            </w:pP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8" w:hRule="atLeast"/>
        </w:trPr>
        <w:tc>
          <w:tcPr>
            <w:tcW w:w="54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4</w:t>
            </w:r>
          </w:p>
        </w:tc>
        <w:tc>
          <w:tcPr>
            <w:tcW w:w="720" w:type="dxa"/>
            <w:vMerge w:val="continue"/>
            <w:shd w:val="clear" w:color="auto" w:fill="auto"/>
            <w:vAlign w:val="center"/>
          </w:tcPr>
          <w:p>
            <w:pPr>
              <w:jc w:val="center"/>
              <w:rPr>
                <w:rFonts w:hint="eastAsia" w:ascii="仿宋_GB2312" w:hAnsi="宋体" w:eastAsia="仿宋_GB2312" w:cs="宋体"/>
                <w:sz w:val="18"/>
                <w:szCs w:val="18"/>
              </w:rPr>
            </w:pPr>
          </w:p>
        </w:tc>
        <w:tc>
          <w:tcPr>
            <w:tcW w:w="180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房产测绘单位在房产面积测算中不执行国家标准、规范和规定</w:t>
            </w:r>
          </w:p>
        </w:tc>
        <w:tc>
          <w:tcPr>
            <w:tcW w:w="1980" w:type="dxa"/>
            <w:vMerge w:val="continue"/>
            <w:shd w:val="clear" w:color="auto" w:fill="auto"/>
            <w:vAlign w:val="center"/>
          </w:tcPr>
          <w:p>
            <w:pPr>
              <w:rPr>
                <w:rFonts w:hint="eastAsia" w:ascii="仿宋_GB2312" w:hAnsi="宋体" w:eastAsia="仿宋_GB2312" w:cs="宋体"/>
                <w:sz w:val="18"/>
                <w:szCs w:val="18"/>
              </w:rPr>
            </w:pPr>
          </w:p>
        </w:tc>
        <w:tc>
          <w:tcPr>
            <w:tcW w:w="162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vMerge w:val="continue"/>
            <w:shd w:val="clear" w:color="auto" w:fill="auto"/>
            <w:vAlign w:val="center"/>
          </w:tcPr>
          <w:p>
            <w:pPr>
              <w:rPr>
                <w:rFonts w:hint="eastAsia" w:ascii="仿宋_GB2312" w:hAnsi="宋体" w:eastAsia="仿宋_GB2312" w:cs="宋体"/>
                <w:sz w:val="18"/>
                <w:szCs w:val="18"/>
              </w:rPr>
            </w:pP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2" w:hRule="atLeast"/>
        </w:trPr>
        <w:tc>
          <w:tcPr>
            <w:tcW w:w="54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5</w:t>
            </w:r>
          </w:p>
        </w:tc>
        <w:tc>
          <w:tcPr>
            <w:tcW w:w="720" w:type="dxa"/>
            <w:vMerge w:val="restart"/>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房产测绘单位在房产面积测算中弄虚作假、欺骗房屋权利人</w:t>
            </w:r>
          </w:p>
        </w:tc>
        <w:tc>
          <w:tcPr>
            <w:tcW w:w="1980" w:type="dxa"/>
            <w:vMerge w:val="restart"/>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5" w:hRule="atLeast"/>
        </w:trPr>
        <w:tc>
          <w:tcPr>
            <w:tcW w:w="54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6</w:t>
            </w:r>
          </w:p>
        </w:tc>
        <w:tc>
          <w:tcPr>
            <w:tcW w:w="720" w:type="dxa"/>
            <w:vMerge w:val="continue"/>
            <w:shd w:val="clear" w:color="auto" w:fill="auto"/>
            <w:vAlign w:val="center"/>
          </w:tcPr>
          <w:p>
            <w:pPr>
              <w:jc w:val="center"/>
              <w:rPr>
                <w:rFonts w:hint="eastAsia" w:ascii="仿宋_GB2312" w:hAnsi="宋体" w:eastAsia="仿宋_GB2312" w:cs="宋体"/>
                <w:sz w:val="18"/>
                <w:szCs w:val="18"/>
              </w:rPr>
            </w:pPr>
          </w:p>
        </w:tc>
        <w:tc>
          <w:tcPr>
            <w:tcW w:w="180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房产测绘单位房产面积测算失误，造成重大损失</w:t>
            </w:r>
          </w:p>
        </w:tc>
        <w:tc>
          <w:tcPr>
            <w:tcW w:w="1980" w:type="dxa"/>
            <w:vMerge w:val="continue"/>
            <w:shd w:val="clear" w:color="auto" w:fill="auto"/>
            <w:vAlign w:val="center"/>
          </w:tcPr>
          <w:p>
            <w:pPr>
              <w:rPr>
                <w:rFonts w:hint="eastAsia" w:ascii="仿宋_GB2312" w:hAnsi="宋体" w:eastAsia="仿宋_GB2312" w:cs="宋体"/>
                <w:sz w:val="18"/>
                <w:szCs w:val="18"/>
              </w:rPr>
            </w:pPr>
          </w:p>
        </w:tc>
        <w:tc>
          <w:tcPr>
            <w:tcW w:w="162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0" w:hRule="atLeast"/>
        </w:trPr>
        <w:tc>
          <w:tcPr>
            <w:tcW w:w="54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720" w:type="dxa"/>
            <w:vMerge w:val="continue"/>
            <w:shd w:val="clear" w:color="auto" w:fill="auto"/>
            <w:vAlign w:val="center"/>
          </w:tcPr>
          <w:p>
            <w:pPr>
              <w:jc w:val="center"/>
              <w:rPr>
                <w:rFonts w:hint="eastAsia" w:ascii="仿宋_GB2312" w:hAnsi="宋体" w:eastAsia="仿宋_GB2312" w:cs="宋体"/>
                <w:sz w:val="18"/>
                <w:szCs w:val="18"/>
              </w:rPr>
            </w:pPr>
          </w:p>
        </w:tc>
        <w:tc>
          <w:tcPr>
            <w:tcW w:w="180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房地产经纪人员以个人名义承接房地产经纪业务和收取费用</w:t>
            </w:r>
          </w:p>
        </w:tc>
        <w:tc>
          <w:tcPr>
            <w:tcW w:w="1980" w:type="dxa"/>
            <w:vMerge w:val="continue"/>
            <w:shd w:val="clear" w:color="auto" w:fill="auto"/>
            <w:vAlign w:val="center"/>
          </w:tcPr>
          <w:p>
            <w:pPr>
              <w:rPr>
                <w:rFonts w:hint="eastAsia" w:ascii="仿宋_GB2312" w:hAnsi="宋体" w:eastAsia="仿宋_GB2312" w:cs="宋体"/>
                <w:sz w:val="18"/>
                <w:szCs w:val="18"/>
              </w:rPr>
            </w:pPr>
          </w:p>
        </w:tc>
        <w:tc>
          <w:tcPr>
            <w:tcW w:w="162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《房地产经纪管理办法》</w:t>
            </w:r>
          </w:p>
        </w:tc>
        <w:tc>
          <w:tcPr>
            <w:tcW w:w="216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1" w:hRule="atLeast"/>
        </w:trPr>
        <w:tc>
          <w:tcPr>
            <w:tcW w:w="54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720" w:type="dxa"/>
            <w:vMerge w:val="continue"/>
            <w:shd w:val="clear" w:color="auto" w:fill="auto"/>
            <w:vAlign w:val="center"/>
          </w:tcPr>
          <w:p>
            <w:pPr>
              <w:jc w:val="center"/>
              <w:rPr>
                <w:rFonts w:hint="eastAsia" w:ascii="仿宋_GB2312" w:hAnsi="宋体" w:eastAsia="仿宋_GB2312" w:cs="宋体"/>
                <w:sz w:val="18"/>
                <w:szCs w:val="18"/>
              </w:rPr>
            </w:pPr>
          </w:p>
        </w:tc>
        <w:tc>
          <w:tcPr>
            <w:tcW w:w="180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房地产经纪人员以个人名义承接房地产经纪业务和收取费用</w:t>
            </w:r>
          </w:p>
        </w:tc>
        <w:tc>
          <w:tcPr>
            <w:tcW w:w="1980" w:type="dxa"/>
            <w:vMerge w:val="continue"/>
            <w:shd w:val="clear" w:color="auto" w:fill="auto"/>
            <w:vAlign w:val="center"/>
          </w:tcPr>
          <w:p>
            <w:pPr>
              <w:rPr>
                <w:rFonts w:hint="eastAsia" w:ascii="仿宋_GB2312" w:hAnsi="宋体" w:eastAsia="仿宋_GB2312" w:cs="宋体"/>
                <w:sz w:val="18"/>
                <w:szCs w:val="18"/>
              </w:rPr>
            </w:pPr>
          </w:p>
        </w:tc>
        <w:tc>
          <w:tcPr>
            <w:tcW w:w="162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34" w:hRule="atLeast"/>
        </w:trPr>
        <w:tc>
          <w:tcPr>
            <w:tcW w:w="54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8</w:t>
            </w:r>
          </w:p>
        </w:tc>
        <w:tc>
          <w:tcPr>
            <w:tcW w:w="720" w:type="dxa"/>
            <w:vMerge w:val="continue"/>
            <w:shd w:val="clear" w:color="auto" w:fill="auto"/>
            <w:vAlign w:val="center"/>
          </w:tcPr>
          <w:p>
            <w:pPr>
              <w:jc w:val="center"/>
              <w:rPr>
                <w:rFonts w:hint="eastAsia" w:ascii="仿宋_GB2312" w:hAnsi="宋体" w:eastAsia="仿宋_GB2312" w:cs="宋体"/>
                <w:sz w:val="18"/>
                <w:szCs w:val="18"/>
              </w:rPr>
            </w:pPr>
          </w:p>
        </w:tc>
        <w:tc>
          <w:tcPr>
            <w:tcW w:w="180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房地产经纪机构提供代办贷款、代办房地产登记等其他服务，未向委托人说明服务内容、收费标准等情况，并未经委托人同意</w:t>
            </w:r>
          </w:p>
        </w:tc>
        <w:tc>
          <w:tcPr>
            <w:tcW w:w="1980" w:type="dxa"/>
            <w:vMerge w:val="continue"/>
            <w:shd w:val="clear" w:color="auto" w:fill="auto"/>
            <w:vAlign w:val="center"/>
          </w:tcPr>
          <w:p>
            <w:pPr>
              <w:rPr>
                <w:rFonts w:hint="eastAsia" w:ascii="仿宋_GB2312" w:hAnsi="宋体" w:eastAsia="仿宋_GB2312" w:cs="宋体"/>
                <w:color w:val="000000"/>
                <w:sz w:val="18"/>
                <w:szCs w:val="18"/>
              </w:rPr>
            </w:pPr>
          </w:p>
        </w:tc>
        <w:tc>
          <w:tcPr>
            <w:tcW w:w="162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66" w:hRule="atLeast"/>
        </w:trPr>
        <w:tc>
          <w:tcPr>
            <w:tcW w:w="54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9</w:t>
            </w:r>
          </w:p>
        </w:tc>
        <w:tc>
          <w:tcPr>
            <w:tcW w:w="720" w:type="dxa"/>
            <w:vMerge w:val="restart"/>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房地产经纪服务合同未由从事该业务的一名房地产经纪人或者两名房地产经纪人协理签名</w:t>
            </w:r>
          </w:p>
        </w:tc>
        <w:tc>
          <w:tcPr>
            <w:tcW w:w="1980" w:type="dxa"/>
            <w:vMerge w:val="restart"/>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80" w:hRule="atLeast"/>
        </w:trPr>
        <w:tc>
          <w:tcPr>
            <w:tcW w:w="54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10</w:t>
            </w:r>
          </w:p>
        </w:tc>
        <w:tc>
          <w:tcPr>
            <w:tcW w:w="720" w:type="dxa"/>
            <w:vMerge w:val="continue"/>
            <w:shd w:val="clear" w:color="auto" w:fill="auto"/>
            <w:vAlign w:val="center"/>
          </w:tcPr>
          <w:p>
            <w:pPr>
              <w:jc w:val="center"/>
              <w:rPr>
                <w:rFonts w:hint="eastAsia" w:ascii="仿宋_GB2312" w:hAnsi="宋体" w:eastAsia="仿宋_GB2312" w:cs="宋体"/>
                <w:sz w:val="18"/>
                <w:szCs w:val="18"/>
              </w:rPr>
            </w:pPr>
          </w:p>
        </w:tc>
        <w:tc>
          <w:tcPr>
            <w:tcW w:w="180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房地产经纪机构签订房地产经纪服务合同前，不向交易当事人说明和书面告知规定事项</w:t>
            </w:r>
          </w:p>
        </w:tc>
        <w:tc>
          <w:tcPr>
            <w:tcW w:w="1980" w:type="dxa"/>
            <w:vMerge w:val="continue"/>
            <w:shd w:val="clear" w:color="auto" w:fill="auto"/>
            <w:vAlign w:val="center"/>
          </w:tcPr>
          <w:p>
            <w:pPr>
              <w:rPr>
                <w:rFonts w:hint="eastAsia" w:ascii="仿宋_GB2312" w:hAnsi="宋体" w:eastAsia="仿宋_GB2312" w:cs="宋体"/>
                <w:sz w:val="18"/>
                <w:szCs w:val="18"/>
              </w:rPr>
            </w:pPr>
          </w:p>
        </w:tc>
        <w:tc>
          <w:tcPr>
            <w:tcW w:w="162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1" w:hRule="atLeast"/>
        </w:trPr>
        <w:tc>
          <w:tcPr>
            <w:tcW w:w="54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11</w:t>
            </w:r>
          </w:p>
        </w:tc>
        <w:tc>
          <w:tcPr>
            <w:tcW w:w="720" w:type="dxa"/>
            <w:vMerge w:val="continue"/>
            <w:shd w:val="clear" w:color="auto" w:fill="auto"/>
            <w:vAlign w:val="center"/>
          </w:tcPr>
          <w:p>
            <w:pPr>
              <w:jc w:val="center"/>
              <w:rPr>
                <w:rFonts w:hint="eastAsia" w:ascii="仿宋_GB2312" w:hAnsi="宋体" w:eastAsia="仿宋_GB2312" w:cs="宋体"/>
                <w:sz w:val="18"/>
                <w:szCs w:val="18"/>
              </w:rPr>
            </w:pPr>
          </w:p>
        </w:tc>
        <w:tc>
          <w:tcPr>
            <w:tcW w:w="180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房地产经纪机构未按照规定如实记录业务情况或者保存房地产经纪服务合同</w:t>
            </w:r>
          </w:p>
        </w:tc>
        <w:tc>
          <w:tcPr>
            <w:tcW w:w="1980" w:type="dxa"/>
            <w:vMerge w:val="continue"/>
            <w:shd w:val="clear" w:color="auto" w:fill="auto"/>
            <w:vAlign w:val="center"/>
          </w:tcPr>
          <w:p>
            <w:pPr>
              <w:rPr>
                <w:rFonts w:hint="eastAsia" w:ascii="仿宋_GB2312" w:hAnsi="宋体" w:eastAsia="仿宋_GB2312" w:cs="宋体"/>
                <w:sz w:val="18"/>
                <w:szCs w:val="18"/>
              </w:rPr>
            </w:pPr>
          </w:p>
        </w:tc>
        <w:tc>
          <w:tcPr>
            <w:tcW w:w="162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7" w:hRule="atLeast"/>
        </w:trPr>
        <w:tc>
          <w:tcPr>
            <w:tcW w:w="54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12</w:t>
            </w:r>
          </w:p>
        </w:tc>
        <w:tc>
          <w:tcPr>
            <w:tcW w:w="720" w:type="dxa"/>
            <w:vMerge w:val="continue"/>
            <w:shd w:val="clear" w:color="auto" w:fill="auto"/>
            <w:vAlign w:val="center"/>
          </w:tcPr>
          <w:p>
            <w:pPr>
              <w:jc w:val="center"/>
              <w:rPr>
                <w:rFonts w:hint="eastAsia" w:ascii="仿宋_GB2312" w:hAnsi="宋体" w:eastAsia="仿宋_GB2312" w:cs="宋体"/>
                <w:sz w:val="18"/>
                <w:szCs w:val="18"/>
              </w:rPr>
            </w:pPr>
          </w:p>
        </w:tc>
        <w:tc>
          <w:tcPr>
            <w:tcW w:w="180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房地产经纪机构擅自对外发布房源信息</w:t>
            </w:r>
          </w:p>
        </w:tc>
        <w:tc>
          <w:tcPr>
            <w:tcW w:w="1980" w:type="dxa"/>
            <w:vMerge w:val="continue"/>
            <w:shd w:val="clear" w:color="auto" w:fill="auto"/>
            <w:vAlign w:val="center"/>
          </w:tcPr>
          <w:p>
            <w:pPr>
              <w:rPr>
                <w:rFonts w:hint="eastAsia" w:ascii="仿宋_GB2312" w:hAnsi="宋体" w:eastAsia="仿宋_GB2312" w:cs="宋体"/>
                <w:sz w:val="18"/>
                <w:szCs w:val="18"/>
              </w:rPr>
            </w:pPr>
          </w:p>
        </w:tc>
        <w:tc>
          <w:tcPr>
            <w:tcW w:w="162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1" w:hRule="atLeast"/>
        </w:trPr>
        <w:tc>
          <w:tcPr>
            <w:tcW w:w="54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13</w:t>
            </w:r>
          </w:p>
        </w:tc>
        <w:tc>
          <w:tcPr>
            <w:tcW w:w="720" w:type="dxa"/>
            <w:vMerge w:val="restart"/>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房地产经纪机构擅自划转客户交易结算资金</w:t>
            </w:r>
          </w:p>
        </w:tc>
        <w:tc>
          <w:tcPr>
            <w:tcW w:w="1980" w:type="dxa"/>
            <w:vMerge w:val="restart"/>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7" w:hRule="atLeast"/>
        </w:trPr>
        <w:tc>
          <w:tcPr>
            <w:tcW w:w="54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14</w:t>
            </w:r>
          </w:p>
        </w:tc>
        <w:tc>
          <w:tcPr>
            <w:tcW w:w="720" w:type="dxa"/>
            <w:vMerge w:val="continue"/>
            <w:shd w:val="clear" w:color="auto" w:fill="auto"/>
            <w:vAlign w:val="center"/>
          </w:tcPr>
          <w:p>
            <w:pPr>
              <w:jc w:val="center"/>
              <w:rPr>
                <w:rFonts w:hint="eastAsia" w:ascii="仿宋_GB2312" w:hAnsi="宋体" w:eastAsia="仿宋_GB2312" w:cs="宋体"/>
                <w:sz w:val="18"/>
                <w:szCs w:val="18"/>
              </w:rPr>
            </w:pPr>
          </w:p>
        </w:tc>
        <w:tc>
          <w:tcPr>
            <w:tcW w:w="180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房地产经纪机构和房地产经纪人员以隐瞒、欺诈、胁迫、贿赂等不正当手段招揽业务，诱骗消费者交易或者强制交易</w:t>
            </w:r>
          </w:p>
        </w:tc>
        <w:tc>
          <w:tcPr>
            <w:tcW w:w="1980" w:type="dxa"/>
            <w:vMerge w:val="continue"/>
            <w:shd w:val="clear" w:color="auto" w:fill="auto"/>
            <w:vAlign w:val="center"/>
          </w:tcPr>
          <w:p>
            <w:pPr>
              <w:rPr>
                <w:rFonts w:hint="eastAsia" w:ascii="仿宋_GB2312" w:hAnsi="宋体" w:eastAsia="仿宋_GB2312" w:cs="宋体"/>
                <w:sz w:val="18"/>
                <w:szCs w:val="18"/>
              </w:rPr>
            </w:pPr>
          </w:p>
        </w:tc>
        <w:tc>
          <w:tcPr>
            <w:tcW w:w="162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6" w:hRule="atLeast"/>
        </w:trPr>
        <w:tc>
          <w:tcPr>
            <w:tcW w:w="54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15</w:t>
            </w:r>
          </w:p>
        </w:tc>
        <w:tc>
          <w:tcPr>
            <w:tcW w:w="720" w:type="dxa"/>
            <w:vMerge w:val="continue"/>
            <w:shd w:val="clear" w:color="auto" w:fill="auto"/>
            <w:vAlign w:val="center"/>
          </w:tcPr>
          <w:p>
            <w:pPr>
              <w:jc w:val="center"/>
              <w:rPr>
                <w:rFonts w:hint="eastAsia" w:ascii="仿宋_GB2312" w:hAnsi="宋体" w:eastAsia="仿宋_GB2312" w:cs="宋体"/>
                <w:sz w:val="18"/>
                <w:szCs w:val="18"/>
              </w:rPr>
            </w:pPr>
          </w:p>
        </w:tc>
        <w:tc>
          <w:tcPr>
            <w:tcW w:w="180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房地产经纪机构和房地产经纪人员泄露或者不当使用委托人的个人信息或者商业秘密，谋取不正当利益</w:t>
            </w:r>
          </w:p>
        </w:tc>
        <w:tc>
          <w:tcPr>
            <w:tcW w:w="1980" w:type="dxa"/>
            <w:vMerge w:val="continue"/>
            <w:shd w:val="clear" w:color="auto" w:fill="auto"/>
            <w:vAlign w:val="center"/>
          </w:tcPr>
          <w:p>
            <w:pPr>
              <w:rPr>
                <w:rFonts w:hint="eastAsia" w:ascii="仿宋_GB2312" w:hAnsi="宋体" w:eastAsia="仿宋_GB2312" w:cs="宋体"/>
                <w:sz w:val="18"/>
                <w:szCs w:val="18"/>
              </w:rPr>
            </w:pPr>
          </w:p>
        </w:tc>
        <w:tc>
          <w:tcPr>
            <w:tcW w:w="162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6" w:hRule="atLeast"/>
        </w:trPr>
        <w:tc>
          <w:tcPr>
            <w:tcW w:w="54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16</w:t>
            </w:r>
          </w:p>
        </w:tc>
        <w:tc>
          <w:tcPr>
            <w:tcW w:w="720" w:type="dxa"/>
            <w:vMerge w:val="continue"/>
            <w:shd w:val="clear" w:color="auto" w:fill="auto"/>
            <w:vAlign w:val="center"/>
          </w:tcPr>
          <w:p>
            <w:pPr>
              <w:jc w:val="center"/>
              <w:rPr>
                <w:rFonts w:hint="eastAsia" w:ascii="仿宋_GB2312" w:hAnsi="宋体" w:eastAsia="仿宋_GB2312" w:cs="宋体"/>
                <w:sz w:val="18"/>
                <w:szCs w:val="18"/>
              </w:rPr>
            </w:pPr>
          </w:p>
        </w:tc>
        <w:tc>
          <w:tcPr>
            <w:tcW w:w="180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为交易当事人规避房屋交易税费等非法目的，房地产经纪机构和房地产经纪人员就同一房屋签订不同交易价款的合同提供便利</w:t>
            </w:r>
          </w:p>
        </w:tc>
        <w:tc>
          <w:tcPr>
            <w:tcW w:w="1980" w:type="dxa"/>
            <w:vMerge w:val="continue"/>
            <w:shd w:val="clear" w:color="auto" w:fill="auto"/>
            <w:vAlign w:val="center"/>
          </w:tcPr>
          <w:p>
            <w:pPr>
              <w:rPr>
                <w:rFonts w:hint="eastAsia" w:ascii="仿宋_GB2312" w:hAnsi="宋体" w:eastAsia="仿宋_GB2312" w:cs="宋体"/>
                <w:sz w:val="18"/>
                <w:szCs w:val="18"/>
              </w:rPr>
            </w:pPr>
          </w:p>
        </w:tc>
        <w:tc>
          <w:tcPr>
            <w:tcW w:w="162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《房产测绘管理办法》</w:t>
            </w:r>
          </w:p>
        </w:tc>
        <w:tc>
          <w:tcPr>
            <w:tcW w:w="216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shd w:val="clear" w:color="auto" w:fill="auto"/>
            <w:vAlign w:val="center"/>
          </w:tcPr>
          <w:p>
            <w:pPr>
              <w:rPr>
                <w:rFonts w:hint="eastAsia" w:ascii="仿宋_GB2312" w:hAnsi="宋体" w:eastAsia="仿宋_GB2312" w:cs="宋体"/>
                <w:sz w:val="18"/>
                <w:szCs w:val="18"/>
              </w:rPr>
            </w:pPr>
            <w:r>
              <w:rPr>
                <w:rFonts w:hint="eastAsia" w:ascii="仿宋_GB2312" w:eastAsia="仿宋_GB2312"/>
                <w:sz w:val="18"/>
                <w:szCs w:val="18"/>
              </w:rPr>
              <w:t>城市管理行政执法部门或相关行政主管部门</w:t>
            </w:r>
          </w:p>
        </w:tc>
        <w:tc>
          <w:tcPr>
            <w:tcW w:w="1440"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■政府网站</w:t>
            </w:r>
          </w:p>
          <w:p>
            <w:pPr>
              <w:rPr>
                <w:rFonts w:hint="eastAsia" w:ascii="仿宋_GB2312" w:hAnsi="宋体" w:eastAsia="仿宋_GB2312" w:cs="宋体"/>
                <w:sz w:val="18"/>
                <w:szCs w:val="18"/>
              </w:rPr>
            </w:pPr>
            <w:r>
              <w:rPr>
                <w:rFonts w:hint="eastAsia" w:ascii="仿宋_GB2312" w:eastAsia="仿宋_GB2312"/>
                <w:sz w:val="18"/>
                <w:szCs w:val="18"/>
              </w:rPr>
              <w:t>■公开查阅点</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shd w:val="clear" w:color="auto" w:fill="auto"/>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shd w:val="clear" w:color="auto" w:fill="auto"/>
            <w:vAlign w:val="center"/>
          </w:tcPr>
          <w:p>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D119B"/>
    <w:rsid w:val="244D119B"/>
    <w:rsid w:val="4A803508"/>
    <w:rsid w:val="518B0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toc 1"/>
    <w:basedOn w:val="1"/>
    <w:next w:val="1"/>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2020-11-25T08:01:00Z</dcterms:created>
  <dc:creator>Administrator</dc:creator>
  <cp:lastModifiedBy>NTKO</cp:lastModifiedBy>
  <dcterms:modified xsi:type="dcterms:W3CDTF">2020-11-25T10:33:13Z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