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lang w:eastAsia="zh-CN"/>
        </w:rPr>
        <w:t>兴安县财政局</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印发《兴安县</w:t>
      </w:r>
      <w:r>
        <w:rPr>
          <w:rFonts w:hint="default" w:ascii="Times New Roman" w:hAnsi="Times New Roman" w:eastAsia="方正小标宋_GBK" w:cs="Times New Roman"/>
          <w:sz w:val="44"/>
          <w:szCs w:val="44"/>
        </w:rPr>
        <w:t>乡镇街道政府购买服务指导性目录</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sz w:val="44"/>
          <w:szCs w:val="44"/>
        </w:rPr>
        <w:t>的通知</w:t>
      </w:r>
    </w:p>
    <w:p>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各</w:t>
      </w:r>
      <w:r>
        <w:rPr>
          <w:rFonts w:hint="default" w:ascii="Times New Roman" w:hAnsi="Times New Roman" w:eastAsia="仿宋_GB2312" w:cs="Times New Roman"/>
          <w:color w:val="000000"/>
          <w:kern w:val="0"/>
          <w:sz w:val="31"/>
          <w:szCs w:val="31"/>
          <w:lang w:val="en-US" w:eastAsia="zh-CN" w:bidi="ar"/>
        </w:rPr>
        <w:t>乡（镇</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人民政府</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县</w:t>
      </w:r>
      <w:r>
        <w:rPr>
          <w:rFonts w:hint="default" w:ascii="Times New Roman" w:hAnsi="Times New Roman" w:eastAsia="仿宋_GB2312" w:cs="Times New Roman"/>
          <w:color w:val="000000"/>
          <w:kern w:val="0"/>
          <w:sz w:val="31"/>
          <w:szCs w:val="31"/>
          <w:lang w:val="en-US" w:eastAsia="zh-CN" w:bidi="ar"/>
        </w:rPr>
        <w:t xml:space="preserve">直各单位： </w:t>
      </w:r>
    </w:p>
    <w:p>
      <w:pPr>
        <w:pStyle w:val="8"/>
        <w:shd w:val="clear" w:color="auto" w:fill="auto"/>
        <w:spacing w:line="586" w:lineRule="exact"/>
        <w:ind w:left="0" w:leftChars="0" w:firstLine="638"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1"/>
          <w:szCs w:val="31"/>
          <w:lang w:val="en-US" w:eastAsia="zh-CN" w:bidi="ar"/>
        </w:rPr>
        <w:t>为深入贯彻落实《中央组织部 中央社会工作部〈关于破解基层治理“小马拉大车”突出问题的若干措施〉的通知》的有关要求，根据自治区党委组织部、自治区党委社会工作部印发的《广西贯彻落实〈关于破解基层治理“小马拉大车”突出问题的若干措施〉任务清单》的工作部署</w:t>
      </w:r>
      <w:r>
        <w:rPr>
          <w:rFonts w:hint="eastAsia" w:ascii="Times New Roman" w:hAnsi="Times New Roman" w:eastAsia="仿宋_GB2312" w:cs="Times New Roman"/>
          <w:color w:val="000000"/>
          <w:kern w:val="0"/>
          <w:sz w:val="31"/>
          <w:szCs w:val="31"/>
          <w:lang w:val="en-US" w:eastAsia="zh-CN" w:bidi="ar"/>
        </w:rPr>
        <w:t>和</w:t>
      </w:r>
      <w:r>
        <w:rPr>
          <w:rFonts w:hint="default" w:ascii="Times New Roman" w:hAnsi="Times New Roman" w:eastAsia="仿宋_GB2312" w:cs="Times New Roman"/>
          <w:color w:val="000000"/>
          <w:kern w:val="0"/>
          <w:sz w:val="31"/>
          <w:szCs w:val="31"/>
          <w:lang w:val="en-US" w:eastAsia="zh-CN" w:bidi="ar"/>
        </w:rPr>
        <w:t>财政部对各地制定乡镇街道购买服务指导性目录及《广西壮族自治区财政厅关于制定乡镇街道政府购买服务指导性目录有关事项的通知》（</w:t>
      </w:r>
      <w:r>
        <w:rPr>
          <w:rFonts w:hint="default" w:ascii="Times New Roman" w:hAnsi="Times New Roman" w:eastAsia="仿宋_GB2312" w:cs="Times New Roman"/>
          <w:color w:val="000000"/>
          <w:kern w:val="0"/>
          <w:sz w:val="31"/>
          <w:szCs w:val="31"/>
          <w:lang w:val="en-US" w:eastAsia="zh-CN" w:bidi="ar"/>
        </w:rPr>
        <w:t>桂财综〔2024〕52 号</w:t>
      </w:r>
      <w:r>
        <w:rPr>
          <w:rFonts w:hint="default" w:ascii="Times New Roman" w:hAnsi="Times New Roman" w:eastAsia="仿宋_GB2312" w:cs="Times New Roman"/>
          <w:color w:val="000000"/>
          <w:kern w:val="0"/>
          <w:sz w:val="31"/>
          <w:szCs w:val="31"/>
          <w:lang w:val="en-US" w:eastAsia="zh-CN" w:bidi="ar"/>
        </w:rPr>
        <w:t>）文件</w:t>
      </w:r>
      <w:r>
        <w:rPr>
          <w:rFonts w:hint="eastAsia" w:ascii="Times New Roman" w:hAnsi="Times New Roman" w:eastAsia="仿宋_GB2312" w:cs="Times New Roman"/>
          <w:color w:val="000000"/>
          <w:kern w:val="0"/>
          <w:sz w:val="31"/>
          <w:szCs w:val="31"/>
          <w:lang w:val="en-US" w:eastAsia="zh-CN" w:bidi="ar"/>
        </w:rPr>
        <w:t>的工作</w:t>
      </w:r>
      <w:r>
        <w:rPr>
          <w:rFonts w:hint="default" w:ascii="Times New Roman" w:hAnsi="Times New Roman" w:eastAsia="仿宋_GB2312" w:cs="Times New Roman"/>
          <w:color w:val="000000"/>
          <w:kern w:val="0"/>
          <w:sz w:val="31"/>
          <w:szCs w:val="31"/>
          <w:lang w:val="en-US" w:eastAsia="zh-CN" w:bidi="ar"/>
        </w:rPr>
        <w:t>要求，</w:t>
      </w:r>
      <w:r>
        <w:rPr>
          <w:rFonts w:hint="default" w:ascii="Times New Roman" w:hAnsi="Times New Roman" w:eastAsia="仿宋_GB2312" w:cs="Times New Roman"/>
          <w:sz w:val="32"/>
          <w:szCs w:val="32"/>
        </w:rPr>
        <w:t>结合我县实际，制定了《兴安县乡镇街道政府购买服务指导性目录》，现印发给你们，请</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rPr>
        <w:t>执行。</w:t>
      </w: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eastAsia="zh-CN"/>
        </w:rPr>
      </w:pP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eastAsia="zh-CN"/>
        </w:rPr>
      </w:pP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附件：兴安县乡镇街道政府购买服务指导性目录</w:t>
      </w: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eastAsia="zh-CN"/>
        </w:rPr>
      </w:pP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兴安县财政局</w:t>
      </w: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2024年9月10日</w:t>
      </w:r>
    </w:p>
    <w:p>
      <w:pPr>
        <w:pStyle w:val="8"/>
        <w:shd w:val="clear" w:color="auto" w:fill="auto"/>
        <w:spacing w:line="586" w:lineRule="exact"/>
        <w:ind w:left="0" w:leftChars="0" w:firstLine="640" w:firstLineChars="200"/>
        <w:jc w:val="both"/>
        <w:rPr>
          <w:rFonts w:hint="default" w:ascii="Times New Roman" w:hAnsi="Times New Roman" w:eastAsia="仿宋_GB2312" w:cs="Times New Roman"/>
          <w:sz w:val="32"/>
          <w:szCs w:val="32"/>
          <w:lang w:val="en-US" w:eastAsia="zh-CN"/>
        </w:rPr>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_GB2312" w:cs="Times New Roman"/>
          <w:sz w:val="32"/>
          <w:szCs w:val="32"/>
          <w:lang w:val="en-US" w:eastAsia="zh-CN"/>
        </w:rPr>
        <w:t>（公开前需政府信息公开审查）</w:t>
      </w:r>
      <w:r>
        <w:rPr>
          <w:rFonts w:hint="default" w:ascii="Times New Roman" w:hAnsi="Times New Roman" w:eastAsia="仿宋_GB2312" w:cs="Times New Roman"/>
          <w:sz w:val="32"/>
          <w:szCs w:val="32"/>
          <w:lang w:val="en-US" w:eastAsia="zh-CN"/>
        </w:rPr>
        <w:t xml:space="preserve"> </w:t>
      </w:r>
    </w:p>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     </w:t>
      </w:r>
      <w:r>
        <w:rPr>
          <w:rFonts w:hint="default" w:ascii="Times New Roman" w:hAnsi="Times New Roman" w:eastAsia="黑体" w:cs="Times New Roman"/>
          <w:sz w:val="32"/>
          <w:szCs w:val="32"/>
        </w:rPr>
        <w:t xml:space="preserve">                                               </w:t>
      </w:r>
    </w:p>
    <w:p>
      <w:pPr>
        <w:wordWrap w:val="0"/>
        <w:spacing w:line="560" w:lineRule="exact"/>
        <w:jc w:val="right"/>
        <w:rPr>
          <w:rFonts w:hint="default" w:ascii="Times New Roman" w:hAnsi="Times New Roman" w:eastAsia="楷体_GB2312" w:cs="Times New Roman"/>
          <w:spacing w:val="-20"/>
          <w:sz w:val="28"/>
          <w:szCs w:val="28"/>
        </w:rPr>
      </w:pPr>
      <w:r>
        <w:rPr>
          <w:rFonts w:hint="default" w:ascii="Times New Roman" w:hAnsi="Times New Roman" w:eastAsia="仿宋_GB2312" w:cs="Times New Roman"/>
          <w:sz w:val="32"/>
          <w:szCs w:val="32"/>
        </w:rPr>
        <w:t xml:space="preserve">                                                  </w:t>
      </w:r>
    </w:p>
    <w:p>
      <w:pPr>
        <w:spacing w:line="560" w:lineRule="exact"/>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兴安县乡镇街道政府购买服务指导性目录</w:t>
      </w:r>
    </w:p>
    <w:p>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楷体_GB2312" w:cs="Times New Roman"/>
          <w:spacing w:val="-20"/>
          <w:sz w:val="24"/>
          <w:szCs w:val="24"/>
        </w:rPr>
        <w:t xml:space="preserve"> </w:t>
      </w:r>
    </w:p>
    <w:tbl>
      <w:tblPr>
        <w:tblStyle w:val="5"/>
        <w:tblW w:w="95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1"/>
        <w:gridCol w:w="1376"/>
        <w:gridCol w:w="1131"/>
        <w:gridCol w:w="1758"/>
        <w:gridCol w:w="188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blHeader/>
        </w:trPr>
        <w:tc>
          <w:tcPr>
            <w:tcW w:w="1571" w:type="dxa"/>
            <w:vMerge w:val="restart"/>
            <w:tcBorders>
              <w:top w:val="single" w:color="000000" w:sz="4" w:space="0"/>
              <w:left w:val="single" w:color="000000" w:sz="4" w:space="0"/>
              <w:bottom w:val="single" w:color="000000" w:sz="4" w:space="0"/>
              <w:right w:val="single" w:color="000000" w:sz="4" w:space="0"/>
              <w:tr2bl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代码</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目录</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一级目录</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二级目录</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三级目录</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四级目录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blHeader/>
        </w:trPr>
        <w:tc>
          <w:tcPr>
            <w:tcW w:w="1571" w:type="dxa"/>
            <w:vMerge w:val="continue"/>
            <w:tcBorders>
              <w:top w:val="single" w:color="000000" w:sz="4" w:space="0"/>
              <w:left w:val="single" w:color="000000" w:sz="4" w:space="0"/>
              <w:bottom w:val="single" w:color="000000" w:sz="4" w:space="0"/>
              <w:right w:val="single" w:color="000000" w:sz="4" w:space="0"/>
              <w:tr2bl w:val="single" w:color="auto" w:sz="4" w:space="0"/>
            </w:tcBorders>
            <w:noWrap w:val="0"/>
            <w:vAlign w:val="center"/>
          </w:tcPr>
          <w:p>
            <w:pPr>
              <w:spacing w:line="400" w:lineRule="exact"/>
              <w:jc w:val="left"/>
              <w:rPr>
                <w:rFonts w:hint="default" w:ascii="Times New Roman" w:hAnsi="Times New Roman" w:eastAsia="仿宋_GB2312" w:cs="Times New Roman"/>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（2类）</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（30款）</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（143项）</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（245目）</w:t>
            </w:r>
          </w:p>
        </w:tc>
        <w:tc>
          <w:tcPr>
            <w:tcW w:w="1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公共安全服务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公共安全隐患排查治理服务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公共安全情况监测服务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安全生产事故调查服务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安全生产应急救援服务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其他政府委托的公共安全服务</w:t>
            </w:r>
          </w:p>
        </w:tc>
        <w:tc>
          <w:tcPr>
            <w:tcW w:w="1880"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社会治安辅助性服务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交通安全辅助性服务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消防基础设施和维护管理辅助性服务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校园安全辅助性服务和校车服务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特种设备安全辅助性服务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A010506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消防专项验收辅助性服务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5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A010507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其他适合通过市场化方式提供的公共安全服务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课程研究与开发服务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学生体育活动组织实施服务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校园艺术活动组织实施服务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教学成果推广应用服务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国防教育服务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其他政府委托的教育公共服务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中小学生课后服务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政府委托的义务教育民办学校就读学位</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A020603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其他适合通过市场化方式提供的教育公共服务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就业公共服务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就业指导服务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职业指导和职业介绍</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社区就业援助</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“一对一”精准帮服服务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全区统一的公益性就业（社保）电话咨询服务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A030105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其他适合通过市场化方式提供的就业指导服务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包括就业创业培训、就业创业活动的组织</w:t>
            </w:r>
            <w:r>
              <w:rPr>
                <w:rFonts w:hint="default" w:ascii="Times New Roman" w:hAnsi="Times New Roman" w:eastAsia="仿宋_GB2312" w:cs="Times New Roman"/>
                <w:i w:val="0"/>
                <w:color w:val="000000"/>
                <w:sz w:val="20"/>
                <w:szCs w:val="20"/>
                <w:u w:val="none"/>
                <w:lang w:eastAsia="zh-CN"/>
              </w:rPr>
              <w:t>、</w:t>
            </w:r>
            <w:r>
              <w:rPr>
                <w:rFonts w:hint="default" w:ascii="Times New Roman" w:hAnsi="Times New Roman" w:eastAsia="仿宋_GB2312" w:cs="Times New Roman"/>
                <w:i w:val="0"/>
                <w:color w:val="000000"/>
                <w:sz w:val="20"/>
                <w:szCs w:val="20"/>
                <w:u w:val="none"/>
              </w:rPr>
              <w:t>零工市场运营服务等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职业技能培训服务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创业指导服务</w:t>
            </w:r>
          </w:p>
        </w:tc>
        <w:tc>
          <w:tcPr>
            <w:tcW w:w="1880"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包括面向青年、高层次人才等的创新创业服务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人才服务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高层次人才（智库）引进配套服务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高校毕业生档案托管辅助性服务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流动人员人事档案管理辅助性服务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人才评价服务、猎头服务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专业技术人员职称及人才管理服务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面向社会公开招聘辅助性服务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A030407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其他适合通过市场化方式提供的人才服务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包括高校毕业生</w:t>
            </w:r>
            <w:r>
              <w:rPr>
                <w:rFonts w:hint="default" w:ascii="Times New Roman" w:hAnsi="Times New Roman" w:eastAsia="仿宋_GB2312" w:cs="Times New Roman"/>
                <w:i w:val="0"/>
                <w:color w:val="000000"/>
                <w:sz w:val="20"/>
                <w:szCs w:val="20"/>
                <w:u w:val="none"/>
                <w:lang w:eastAsia="zh-CN"/>
              </w:rPr>
              <w:t>就业</w:t>
            </w:r>
            <w:r>
              <w:rPr>
                <w:rFonts w:hint="default" w:ascii="Times New Roman" w:hAnsi="Times New Roman" w:eastAsia="仿宋_GB2312" w:cs="Times New Roman"/>
                <w:i w:val="0"/>
                <w:color w:val="000000"/>
                <w:sz w:val="20"/>
                <w:szCs w:val="20"/>
                <w:u w:val="none"/>
              </w:rPr>
              <w:t>指导服务等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人力资源培训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人力资源测评</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人力资源服务产业园运营管理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人力资源目录编制</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流动人员人事档案管理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A030506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其他适合通过市场化方式提供的人力资源服务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其他政府委托的就业公共服务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创业孵化基地、众创空间运营服务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高层次人才创新创业服务及平台建设</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农村劳动力转移辅助性服务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高技能人才培养组织与实施</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技工院校管理与服务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事业单位面向社会公开招聘辅助性服务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A030607</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其他适合通过市场化方式提供的就业公共服务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社会保障服务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儿童福利服务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包括福利机构孤残儿童护理，事实无人抚养儿童关爱帮扶，农村留守儿童关爱保护和困境儿童保障服务等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基本养老服务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养老服务和服务机构评估、老年人身体状况和能力评估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居家和社区养老服务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基层老年协会提供的养老互助服务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公办养老机构护理服务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纳入特困供养、建档立卡范围的高龄、失能、残疾老年人、家庭老年人和老旧小区居家适老化改造服务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针对符合政府购买服务条件的服务事项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农村留守老年人关爱服务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独居、空巢、留守老年人定期巡访服务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老年人生活照料、康复护理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A040209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养老机构运营服务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失能失智和高龄老年人家庭成员照护培训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A040211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老年教育服务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A040212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其他适合通过市场化方式提供的基本养老服务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社会救助服务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对低保对象、特困人员、孤儿、事实无人抚养儿童的入户调查、经济状况核对信息的收集、核实</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特困人员、福利机构老年人等社会救助对象照料服务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包括日常看护、生活照料、康复训练、住院陪护等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特困人员生活自理能力评估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流浪乞讨人员救助服务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低保对象、特困人员、孤儿、事实无人抚养儿童等的社会融入服务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低保对象、特困人员、孤儿、事实无人抚养儿童等的能力提升服务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低保对象、特困人员、孤儿、事实无人抚养儿童等的心理疏导服务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社会救助的组织与实施等辅助性服务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包括群众转移安置、救助款物管理等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特困人员供养服务机构的管理与维护服务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A040310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其他适合通过市场化方式提供的社会救助服务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扶贫济困服务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包括慈善救济组织与实施、捐助站辅助性服务等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优抚安置服务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退役士兵职业教育和技能培训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烈士纪念设施管理服务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为陷入困境或者经常重信重访的退役军人及重点优抚对象提供的服务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包括失能生活照料、心理疏导、政策宣讲、行为干预、个案帮扶援助服务等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转业军人岗前培训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军转干部考试、选岗工作服务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烈士信息、史料、名录和军休服务对象信息的征集、整理、编纂服务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优抚对象短期疗养、医疗巡诊服务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A040508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其他适合通过市场化方式提供的优抚安置服务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辅助器具适配和配置后跟踪服务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残疾预防和残疾人康复服务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包括残疾儿童康复服务等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残疾人照护服务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包括居家照护和集中照护等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残疾人体育组织及健身服务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残疾人职业就业培训与岗位介绍服务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残疾人家庭无障碍改造服务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针对改造中符合政府购买服务条件的服务事项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残疾儿童、青少年教育服务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残疾人文化、体育服务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A040609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其他适合通过市场化方式提供的残疾人服务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法律援助服务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A0408</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其他政府委托的社会保障服务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A040801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社会福利服务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为社区居民提供公益便民利民社区服务，精神障碍社区康复服务、流浪乞讨人员救助服务，家庭暴力受害人人身庇护、心理咨询、法律援助、关系调解和专业的社会工作服务，收养人的婚姻家庭状况、经济情况、性格心理，与被收养人的相适度等评估服务，生态安葬相关辅助性服务，殡葬服务对象信息收集等辅助性服务，公益殡仪服务项目组织实施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A040802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社会保险服务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包括保险（社会保险、基本医疗、生育保险、大病保险、长期护理险、医疗救助等）经办管理辅助性服务、社会保险个人权益记录的印刷与邮寄、社会保险社会化管理、社会保险经办数字化转型等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A040803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婴幼儿照护服务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A040804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其他适合通过市场化方式提供的社会保障服务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卫生健康公共服务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传染病防控服务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地方病防控服务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应急救治服务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包括突发公共事件卫生应急处置辅助性服务等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食品药品安全服务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特殊群体卫生健康服务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包括政府组织的群众健康检查、</w:t>
            </w:r>
            <w:r>
              <w:rPr>
                <w:rFonts w:hint="default" w:ascii="Times New Roman" w:hAnsi="Times New Roman" w:eastAsia="仿宋_GB2312" w:cs="Times New Roman"/>
                <w:i w:val="0"/>
                <w:color w:val="000000"/>
                <w:kern w:val="0"/>
                <w:sz w:val="20"/>
                <w:szCs w:val="20"/>
                <w:u w:val="none"/>
                <w:lang w:val="en-US" w:eastAsia="zh-CN" w:bidi="ar"/>
              </w:rPr>
              <w:t>机关工作人员医疗服务</w:t>
            </w:r>
            <w:r>
              <w:rPr>
                <w:rFonts w:hint="default" w:ascii="Times New Roman" w:hAnsi="Times New Roman" w:eastAsia="仿宋_GB2312" w:cs="Times New Roman"/>
                <w:i w:val="0"/>
                <w:color w:val="000000"/>
                <w:sz w:val="20"/>
                <w:szCs w:val="20"/>
                <w:u w:val="none"/>
                <w:lang w:eastAsia="zh-CN"/>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其他政府委托的卫生健康公共服务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政府组织的重大活动的医疗保障服务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国民营养计划的实施与管理服务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人口和计划生育服务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包括为符合条件的育龄夫妇免费提供计划生育、优生优育技术服务等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城乡街道环境卫生服务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A050605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医疗质量控制服务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A050606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其他适合通过市场化方式提供的卫生健康公共服务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生态保护和环境治理服务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生态资源调查与监测服务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野生动物疫源疫病监测服务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碳汇监测与评估服务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废弃物处理服务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环境保护舆情监控服务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环境保护成果交流与管理服务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农业农村环境治理服务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其他政府委托的生态保护和环境治理服务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城市环境监测服务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污染治理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包括大气、水、土壤、海洋、机动车、固体废物、辐射、移动源、噪声等污染治理等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应对气候变化服务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重点污染源检测服务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A060805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其他适合通过市场化方式提供的生态保护和环境治理服务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科技研发与推广服务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科技成果转化与推广服务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科技交流、普及与推广服务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包括科技招商活动（推介会、对接会、座谈会等）服务、科技和科普宣传等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区域科技发展服务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技术创新服务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A070501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其他政府委托的科技公共服务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A070502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科学人才培训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A070503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科技管理、监督的辅助性服务，科技评估服务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A070504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科技平台管理服务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A070505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其他适合通过市场化方式提供的科技公共服务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文化艺术创作、表演及交流服务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群众文化活动服务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文物和文化保护服务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其他政府委托的文化公共服务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A080401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基层综合文化服务中心运营、管理和免费开放</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A080402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文化治理事务服务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A080403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历史建筑保护辅助性服务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A080405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广播电视无线发射台运营维护</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A080406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为特殊群体及农村特困户免费提供有线电视收视服务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A080407</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其他适合通过市场化方式提供的文化公共服务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体育组织服务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政府组织的各类体育赛事（活动）服务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代表政府组队参加上级政府或体育协会举办的各类体育赛事（活动）</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体育赛事策划、评估服务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其他适合通过市场化方式提供的体育组织服务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体育场馆服务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公共体育场馆设施向社会开放监督检查辅助性服务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公共体育场馆设施经营管理服务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A090203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体育场馆设施设备租赁服务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A090204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其他适合通过市场化方式提供的体育场馆服务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其他政府委托的体育公共服务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体育职业技能再培训服务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国民体质测试及指导服务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体育类人才队伍的教育培训服务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公共体育场馆设施向社会开放监管辅助性服务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A090305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其他适合通过市场化方式提供的体育公共服务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社会治理服务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社区治理服务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包括退休人员社区管理和服务、社区戒毒康复、公益便民利民社区服务等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社会组织建设与管理服务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社会组织评估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社会组织监管、绩效评估、测评</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社会组织孵化基地服务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社会组织换届指导、公益服务、达标评审、党建指导等辅助性服务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其他适合通过市场化方式提供的社会组织建设与管理服务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社会工作服务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A100301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社会工作服务项目组织实施</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A100302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乡镇（街道）社会工作服务站服务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A100303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未成年人保护服务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包括家庭、学校、社会、网络、政府、司法保护等服务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A100304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未成年人关爱服务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包括救助、帮扶等服务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A100305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其他</w:t>
            </w:r>
            <w:r>
              <w:rPr>
                <w:rFonts w:hint="default" w:ascii="Times New Roman" w:hAnsi="Times New Roman" w:eastAsia="仿宋_GB2312" w:cs="Times New Roman"/>
                <w:i w:val="0"/>
                <w:color w:val="000000"/>
                <w:sz w:val="20"/>
                <w:szCs w:val="20"/>
                <w:u w:val="none"/>
                <w:lang w:eastAsia="zh-CN"/>
              </w:rPr>
              <w:t>适合通过市场化方式提供的</w:t>
            </w:r>
            <w:r>
              <w:rPr>
                <w:rFonts w:hint="default" w:ascii="Times New Roman" w:hAnsi="Times New Roman" w:eastAsia="仿宋_GB2312" w:cs="Times New Roman"/>
                <w:i w:val="0"/>
                <w:color w:val="000000"/>
                <w:sz w:val="20"/>
                <w:szCs w:val="20"/>
                <w:u w:val="none"/>
              </w:rPr>
              <w:t>社会工作服务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人民调解服务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志愿服务活动管理服务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其他政府委托的社会治理服务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社区矫正服务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包括矫正中心的维护与管理服务、矫正对象就业指导与推荐等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安置帮教服务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包括安置帮教基地日常维护、安置帮教对象的临时安置和紧急救助等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区划地名管理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包括行政区域界线勘定及界桩设置管理维护等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专业调解服务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包括行政调解、行业性专业性（从业资格认定纠纷的技术服务及调解处理等）调解服务、劳动人事争议仲裁等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公安监所服务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包括被监管人员心理矫正康复辅助性服务、被监管人员职业技能培训等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监狱管理服务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包括服刑人员医疗服务、心理矫正康复辅助性服务、服刑人员职业技能培训等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强制戒毒服务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包括戒毒人员医疗服务、心理矫正康复辅助性服务、戒毒场所安全生产辅导服务等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A100608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其他适合通过市场化方式提供的社会治理服务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城乡维护服务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公共设施管理服务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其他政府委托的城乡维护服务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农业、林业和水利公共服务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农业绿色发展和可持续发展服务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w:t>
            </w:r>
            <w:r>
              <w:rPr>
                <w:rFonts w:hint="default" w:ascii="Times New Roman" w:hAnsi="Times New Roman" w:eastAsia="仿宋_GB2312" w:cs="Times New Roman"/>
                <w:i w:val="0"/>
                <w:color w:val="000000"/>
                <w:sz w:val="20"/>
                <w:szCs w:val="20"/>
                <w:u w:val="none"/>
              </w:rPr>
              <w:t>“三品一标”认证（认定、登记）管理的辅助性</w:t>
            </w:r>
            <w:r>
              <w:rPr>
                <w:rFonts w:hint="default" w:ascii="Times New Roman" w:hAnsi="Times New Roman" w:eastAsia="仿宋_GB2312" w:cs="Times New Roman"/>
                <w:i w:val="0"/>
                <w:color w:val="000000"/>
                <w:sz w:val="20"/>
                <w:szCs w:val="20"/>
                <w:u w:val="none"/>
                <w:lang w:eastAsia="zh-CN"/>
              </w:rPr>
              <w:t>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农业资源与环境保护服务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农作物病虫害防治服务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外来入侵生物综合防治服务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动物疫病防治服务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品种保存和改良服务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公益性农机作业服务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农产品质量安全服务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渔业船舶检验监管服务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森林经营与管理服务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林区管理服务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水利设施养护服务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A1213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其他政府委托的农业、林业和水利公共服务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包括政府组织的“三农”灾害性救助辅助性服务等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水路运输保障服务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包括公共航道维护性疏浚、清障扫床、整治建筑物维护、航道设备(除航标外)保养维护和维修、港口公用基础设施检测维护、水路信息服务等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交通运输社会监督服务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轨道交通应急演练服务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其他政府委托的交通运输公共服务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政府委托的重点物资和紧急客货运输服务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公共交通项目设计、安全审查服务和试验检测评定服务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交通运输行业应急管理服务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包括农村公路养护、政府收费还贷(债)高速公路服务区经营管理、公路桥梁隧道定期检查和检测、公路信息服务等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运输服务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轨道交通运输管理服务、公路客运场站运营管理、农村客运渡口渡运服务、城市客运场站枢纽运营管理、城市公共交通运输服务、农村道路旅客运输服务、出租汽车综合服务区运营管理、客运公交信息服务、货物物流公共信息服务、交通运输服务监督电话系统信息服务与运行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A130406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其他适合通过市场化方式提供的交通运输公共服务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灾害防治及应急管理服务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防灾减灾预警、预报服务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防灾救灾技术指导服务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防灾救灾物资储备、供应服务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灾害救援救助服务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灾后防疫服务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灾情调查评估服务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灾害风险普查服务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政府组织的群众性应急救助培训</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A1409</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其他政府委托的灾害防治及应急管理服务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公共信息与宣传服务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公共信息服务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公共公益宣传服务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公共公益展览服务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公共信息系统开发与维护服务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A1505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其他政府委托的公共信息与宣传服务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行业管理服务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行业规划服务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包括政策研究、行业布局、行业创新等总体规划和专项性规划、制度措施制定等方面的调研、草拟、论证服务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6"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行业调查与处置服务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包括政府组织的经济社会发展情况、经营状况调查、社会诚信度、服务满意度、安全生产情况、反倾销反补贴反垄断、行风建设明察暗访、优化营商环境、自然资源等方面的基础调查和专项调查服务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行业统计分析服务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包括行业统计指标研究、制订，行业数据收集、处理等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行业职业资格准入和水平评价管理服务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包括资格准入考试组织、水平评价、评奖评比辅助性服务等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行业规范服务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包括行业规范调研、草拟、论证、制定、评估等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行业标准制修订服务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行业投诉处理服务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包括政府设立的行业投诉举报热线、网站平台的维护和申诉受理服务 （涵盖知识产权、司法鉴定、民营企业、政府采购、销售彩票、消费者、产品质量等领域）等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行业咨询服务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包括政策咨询、行业资格考试咨询等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行业人才培养服务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包括行业专业知识培训、人才选任辅助性服务等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其他政府委托的行业管理服务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行业资讯与信息收集、整理与发布</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行业知识和政策宣传</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行业规范、成果等方面的推广</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行业交流与合作活动组织</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产业政策符合性审核、行业准入条件审核</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产业技术创新水平的资质认定和评估服务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A161007</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服务业集聚区认定管理服务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A161008</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行业价格体系构建</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A16109</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其他适合通过市场化方式提供的行业管理服务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技术性公共服务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技术评审鉴定评估服务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规划许可技术审查服务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包括建设工程、市政工程方案技术审查服务等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房屋建筑类项目总平图及设计方案规划技术审查服务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市政工程类项目设计方案规划技术审查服务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建筑工程开工前验线服务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建设工程施工图设计文件审查、建设工程消防设计文件审查服务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房屋建筑和市政基础设施工程施工图文件审查</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人防工程施工图设计文件审查服务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水利工程建设方案许可事项技术审查咨询服务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排污许可事项审批技术审查咨询服务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公路水运工程建设项目勘测设计成果技术审查服务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建设项目安全条件、安全设施设计审查服务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土地矿产等自然资源破坏价值鉴定服务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A170113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医疗事故鉴定服务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A170114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预防接种异常反应鉴定服务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A170115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劳动能力鉴定</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A170116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其他适合通过市场化方式提供的技术审查服务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检验检疫检测及认证服务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产品强制检验辅助性服务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强制性卫生检疫辅助性服务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区域性防范疫情开展的动植物检疫辅助性服务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强制性动植物检疫辅助性服务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量值传递辅助工作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林木种子品种及质量检测工作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人防防护设备预埋及成品安装质量检测服务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建筑工程质量、设备、原材料等检测抽测服务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土壤检验检测服务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建筑起重机械安全检查辅助性服务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A170211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其他适合通过市场化方式提供的检验检疫检测及认证服务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自然环境监测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社会治理监测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经济运行监测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公共医疗卫生监测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社会发展监测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劳动力市场价格监测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A170307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水质水量监测服务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A170308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自然资源监测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lang w:eastAsia="zh-CN"/>
              </w:rPr>
              <w:t>包括自然资源常规监测、专题监测、应急监测，自然资源市场监测、自然资源价格体系监测等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A170309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耕地保护动态监测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A170310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国土空间生态修复与保护重大工程建设后期成效监测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A170311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国土空间用途管制监测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A170312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教师培训项目监测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A170313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其他适合通过市场化方式提供的监测服务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气象服务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A170401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公共设施防雷安全检测服务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包括新建项目防雷跟踪检测及竣工验收等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A170402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公共气象服务信息制作、发布与传播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A170403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人工影响天气服务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A170404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其他适合通过市场化方式提供的气象服务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其他公共服务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对外合作与交流服务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农村金融发展服务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妇女基本公共服务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包括妇女维权、农村留守妇女关爱服务、婚姻家庭建设服务等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青年、少年儿童基本公共服务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青少年身心健康促进服务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包括社会实践教育和活动支持，体育、文化教育和活动支持，心理健康教育和心理咨询服务，安全保护、自我防护教育，毒品预防教育和艾滋病防治宣传教育等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青少年社会融入与社会参与支持服务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包括参与政治生活和社会公共事务支持、民族融合、国际交往等交流融合教育和活动支持等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青少年合法权益维护和社会保障支持服务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包括普遍性利益诉求表达和反馈支持，教育、就业等权益维护支持、侵害青少年合法权益行为预防服务等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5"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青少年违法犯罪预防</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包括未成年人司法保护服务、有不良或严重不良行为青少年、闲散青少年、流浪未成年人、服刑强戒人员未成年子女、农村留守儿童、困境儿童等重点群体的困难帮扶、心理疏导、行为矫治、监护干预等服务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A180405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青年婚恋交友服务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包括婚恋观和家庭观教育引导、婚恋交友服务支持、性健康和优生优育宣传教育等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A180406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其他适合通过市场化方式提供的青年、少年儿童基本公共服务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旅游服务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公益性旅游活动的组织与承办</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公益性旅游产品的创作与传播</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旅游信息整合、发布、网络宣传与推广、电子商务等服务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旅游治理事务服务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A180505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其他适合通过市场化方式提供的旅游服务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政府履职辅助性服务</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法律服务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法律顾问服务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法律咨询服务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法律诉讼及其他争端解决服务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包括行政诉讼代理应诉，民事诉讼代理应诉、刑事案件辩护等法律服务等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见证及公证服务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包括公正文书查询、比对等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其他政府委托的法律服务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信访接待法律服务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政府非诉讼法律代理服务 （含文书和证明）</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行政调解辅助性服务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司法救助辅助性服务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行政复议法律服务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规范性文件备案审查评估论证辅助工作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B010507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其他适合通过市场化方式提供的法律服务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课题研究和社会调查服务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课题研究服务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包括政府决策、执行、监督，党史党建等方面的专项课题调研、资料征集、编纂、出版、发行以及宣传推广等成果转化服务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社会调查服务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其他政府委托的课题研究和社会调查服务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包括公共政策调研、草拟、论证等辅助性服务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会计审计服务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包括政府委托的代理记账服务等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审计服务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重大事项第三方审计服务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离任审计服务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专项审计服务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社会团体注销清算报告审计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资产清查审计服务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民办非企业单位注销清算报告审计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征地成本结算审核服务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B030208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其他适合通过市场化方式提供的审计服务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包括本级国有企业工资内外收入审计、自治区本级事业单位绩效工资发放专项审查服务等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会议服务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B0401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会议服务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包括会场布置、人员接送等辅助性服务等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监督检查辅助性服务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B0501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监督检查辅助性服务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w:t>
            </w:r>
            <w:r>
              <w:rPr>
                <w:rFonts w:hint="default" w:ascii="Times New Roman" w:hAnsi="Times New Roman" w:eastAsia="仿宋_GB2312" w:cs="Times New Roman"/>
                <w:i w:val="0"/>
                <w:color w:val="000000"/>
                <w:sz w:val="20"/>
                <w:szCs w:val="20"/>
                <w:u w:val="none"/>
              </w:rPr>
              <w:t>稽核风控服务、资金安全管理巡查</w:t>
            </w:r>
            <w:r>
              <w:rPr>
                <w:rFonts w:hint="default" w:ascii="Times New Roman" w:hAnsi="Times New Roman" w:eastAsia="仿宋_GB2312" w:cs="Times New Roman"/>
                <w:i w:val="0"/>
                <w:color w:val="000000"/>
                <w:sz w:val="20"/>
                <w:szCs w:val="20"/>
                <w:u w:val="none"/>
                <w:lang w:eastAsia="zh-CN"/>
              </w:rPr>
              <w:t>辅助性服务等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其他政府委托的工程服务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公共工程规划</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公共工程可行性研究报告草拟辅助性服务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公共工程质量安全监管辅助性服务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公共工程的概 （预）、结 （决）算审核辅助性工作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公共工程评价</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B060306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其他适合通过市场化方式提供的工程服务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评审、评估和评价服务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B0701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评审服务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包括公共项目规划、设计、可行性研究、初步设计及概算，政府资金申报、政府奖项设立、重大事项决策、行政许可鉴定、项目审批事项文件、技术方案等方面的评审服务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B0702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评估和评价服务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政策决策风险、实施效果评估，各类项目的规划、设计、概算、影响、执行情况和实施效果评估，自然灾害及突发公共事件影响评估，资源环境、资金使用、工作成效、行政效能、监测效果、监测质量等方面的评估和评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咨询服务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包括立法、司法、行政、工程、人力资源管理等方面的咨询服务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机关工作人员培训服务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B0901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机关工作人员技术业务培训服务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sz w:val="20"/>
                <w:szCs w:val="20"/>
                <w:u w:val="none"/>
                <w:lang w:eastAsia="zh-CN"/>
              </w:rPr>
              <w:t>包括培训组织、课件设计制作等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信息化服务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机关信息系统开发与维护服务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数据处理服务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网络接入服务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其他政府委托的信息化服务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信息化项目可行性研究报告服务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智慧城市专项规划服务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信息化工程监理服务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信息技术咨询服务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系统集成服务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大数据运营服务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网络安全及信息系统软硬件运行维护</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云计算服务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B100409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信息系统安全评估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机关事业单位微信公众号第三方运维服务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B100411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其他适合通过市场化方式提供的信息化服务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后勤服务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维修保养服务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物业管理服务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印刷和出版服务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包括职业资格证书打印、地方志（部门）鉴编修和年鉴编修等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餐饮服务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租赁服务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B1107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其他适合通过市场化方式提供的后勤服务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其他辅助性服务</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翻译服务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档案管理服务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外事服务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其他政府委托的辅助性服务</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政府组织的考试考务辅助性服务工作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开展政府定价成本调查、监审聘请中介机构专业技术服务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定价听证组织服务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B120404</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政府制定价格第三方机构服务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B120405</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测绘地理信息服务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B120406</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房屋测绘服务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B120407</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房产交易业务办理辅助性服务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B120408</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活动策划和组织实施</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包括比赛、竞赛、经贸、就业创业、人才交流、展览、论坛等活动的策划和组织实施辅助性服务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w:t>
            </w:r>
            <w:r>
              <w:rPr>
                <w:rFonts w:hint="default" w:ascii="Times New Roman" w:hAnsi="Times New Roman" w:eastAsia="仿宋_GB2312" w:cs="Times New Roman"/>
                <w:i w:val="0"/>
                <w:color w:val="000000"/>
                <w:kern w:val="0"/>
                <w:sz w:val="20"/>
                <w:szCs w:val="20"/>
                <w:u w:val="none"/>
                <w:lang w:val="en" w:eastAsia="zh-CN" w:bidi="ar"/>
              </w:rPr>
              <w:t>0</w:t>
            </w:r>
            <w:r>
              <w:rPr>
                <w:rFonts w:hint="default" w:ascii="Times New Roman" w:hAnsi="Times New Roman" w:eastAsia="仿宋_GB2312" w:cs="Times New Roman"/>
                <w:i w:val="0"/>
                <w:color w:val="000000"/>
                <w:kern w:val="0"/>
                <w:sz w:val="20"/>
                <w:szCs w:val="20"/>
                <w:u w:val="none"/>
                <w:lang w:val="en-US" w:eastAsia="zh-CN" w:bidi="ar"/>
              </w:rPr>
              <w:t>9</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项目组织实施和管理</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包括各类项目的组织、督查、验收、评价等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B120410</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工作人员或特殊群体的保险购买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B120411</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基本住房保障服务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lang w:val="en"/>
              </w:rPr>
            </w:pPr>
            <w:r>
              <w:rPr>
                <w:rFonts w:hint="default" w:ascii="Times New Roman" w:hAnsi="Times New Roman" w:eastAsia="仿宋_GB2312" w:cs="Times New Roman"/>
                <w:i w:val="0"/>
                <w:color w:val="000000"/>
                <w:kern w:val="0"/>
                <w:sz w:val="20"/>
                <w:szCs w:val="20"/>
                <w:u w:val="none"/>
                <w:lang w:val="en-US" w:eastAsia="zh-CN" w:bidi="ar"/>
              </w:rPr>
              <w:t>包括土地收储中土地征收、收购、收回涉及的拆迁安置补偿办理辅助性服务，保障性住房运营管理、筹集、住房补贴发放辅助性服务，棚户区改造征地拆迁、安置住房筹集租赁辅助性服务等符合政府购买服务条件的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B120412</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车辆保险购买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B120413</w:t>
            </w:r>
          </w:p>
        </w:tc>
        <w:tc>
          <w:tcPr>
            <w:tcW w:w="1376"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 New Roman" w:hAnsi="Times New Roman" w:eastAsia="仿宋_GB2312" w:cs="Times New Roman"/>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其他适合通过市场化方式提供的辅助性服务</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i w:val="0"/>
                <w:color w:val="000000"/>
                <w:sz w:val="20"/>
                <w:szCs w:val="20"/>
                <w:u w:val="none"/>
              </w:rPr>
            </w:pPr>
          </w:p>
        </w:tc>
      </w:tr>
    </w:tbl>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p>
      <w:pPr>
        <w:pStyle w:val="2"/>
        <w:rPr>
          <w:rFonts w:hint="default" w:ascii="Times New Roman" w:hAnsi="Times New Roman" w:eastAsia="仿宋_GB2312" w:cs="Times New Roman"/>
          <w:sz w:val="44"/>
          <w:szCs w:val="44"/>
        </w:rPr>
      </w:pPr>
    </w:p>
    <w:tbl>
      <w:tblPr>
        <w:tblStyle w:val="6"/>
        <w:tblpPr w:leftFromText="180" w:rightFromText="180" w:vertAnchor="text" w:horzAnchor="page" w:tblpX="1540" w:tblpY="449"/>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31" w:type="dxa"/>
            <w:tcBorders>
              <w:tl2br w:val="nil"/>
              <w:tr2bl w:val="nil"/>
            </w:tcBorders>
            <w:vAlign w:val="top"/>
          </w:tcPr>
          <w:p>
            <w:pPr>
              <w:pStyle w:val="2"/>
              <w:ind w:left="0" w:leftChars="0" w:firstLine="280" w:firstLineChars="100"/>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eastAsia="zh-CN"/>
              </w:rPr>
              <w:t>兴安县财政局办公室</w:t>
            </w:r>
            <w:r>
              <w:rPr>
                <w:rFonts w:hint="eastAsia" w:cs="Times New Roman"/>
                <w:sz w:val="28"/>
                <w:szCs w:val="28"/>
                <w:vertAlign w:val="baseline"/>
                <w:lang w:val="en-US" w:eastAsia="zh-CN"/>
              </w:rPr>
              <w:t xml:space="preserve">                       2024年9月10日印发</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z w:val="44"/>
          <w:szCs w:val="44"/>
        </w:rPr>
      </w:pPr>
    </w:p>
    <w:sectPr>
      <w:pgSz w:w="11906" w:h="16838"/>
      <w:pgMar w:top="1417" w:right="1304" w:bottom="130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E3FBB"/>
    <w:rsid w:val="4222501B"/>
    <w:rsid w:val="4A5E3FBB"/>
    <w:rsid w:val="645B6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40" w:firstLineChars="200"/>
    </w:pPr>
    <w:rPr>
      <w:rFonts w:ascii="Times New Roman" w:hAnsi="Times New Roman" w:eastAsia="仿宋_GB2312" w:cs="Times New Roman"/>
      <w:sz w:val="32"/>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1"/>
    <w:basedOn w:val="1"/>
    <w:qFormat/>
    <w:uiPriority w:val="0"/>
    <w:pPr>
      <w:shd w:val="clear" w:color="auto" w:fill="FFFFFF"/>
      <w:spacing w:line="394" w:lineRule="auto"/>
      <w:ind w:firstLine="400"/>
      <w:jc w:val="left"/>
    </w:pPr>
    <w:rPr>
      <w:rFonts w:ascii="黑体" w:hAnsi="黑体" w:eastAsia="黑体" w:cs="黑体"/>
      <w:kern w:val="0"/>
      <w:sz w:val="30"/>
      <w:szCs w:val="3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知否</dc:creator>
  <cp:lastModifiedBy>知否</cp:lastModifiedBy>
  <cp:lastPrinted>2024-09-10T08:44:17Z</cp:lastPrinted>
  <dcterms:modified xsi:type="dcterms:W3CDTF">2024-09-10T08:47:36Z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DE1B1A7C4EDE4A91B060840D0806DC39</vt:lpwstr>
  </property>
</Properties>
</file>