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eastAsia="黑体"/>
          <w:color w:val="auto"/>
          <w:sz w:val="32"/>
          <w:szCs w:val="32"/>
          <w:lang w:eastAsia="zh-CN"/>
        </w:rPr>
      </w:pPr>
      <w:r>
        <w:rPr>
          <w:rFonts w:hint="eastAsia" w:hAnsi="黑体" w:eastAsia="黑体" w:cs="黑体"/>
          <w:color w:val="auto"/>
          <w:sz w:val="32"/>
          <w:szCs w:val="32"/>
          <w:lang w:eastAsia="zh-CN"/>
        </w:rPr>
        <w:t>附件</w:t>
      </w:r>
      <w:r>
        <w:rPr>
          <w:rFonts w:eastAsia="黑体"/>
          <w:color w:val="auto"/>
          <w:sz w:val="32"/>
          <w:szCs w:val="32"/>
          <w:lang w:eastAsia="zh-CN"/>
        </w:rPr>
        <w:t>1</w:t>
      </w:r>
    </w:p>
    <w:p>
      <w:pPr>
        <w:jc w:val="center"/>
        <w:rPr>
          <w:rFonts w:eastAsia="方正小标宋_GBK"/>
          <w:color w:val="auto"/>
          <w:sz w:val="44"/>
          <w:szCs w:val="44"/>
          <w:lang w:eastAsia="zh-CN"/>
        </w:rPr>
      </w:pPr>
      <w:r>
        <w:rPr>
          <w:rFonts w:hint="eastAsia" w:hAnsi="方正小标宋_GBK" w:eastAsia="方正小标宋_GBK" w:cs="方正小标宋_GBK"/>
          <w:color w:val="auto"/>
          <w:sz w:val="44"/>
          <w:szCs w:val="44"/>
          <w:lang w:eastAsia="zh-CN"/>
        </w:rPr>
        <w:t>兴安县</w:t>
      </w:r>
      <w:r>
        <w:rPr>
          <w:rFonts w:eastAsia="方正小标宋_GBK"/>
          <w:color w:val="auto"/>
          <w:sz w:val="44"/>
          <w:szCs w:val="44"/>
          <w:lang w:eastAsia="zh-CN"/>
        </w:rPr>
        <w:t>2021</w:t>
      </w:r>
      <w:r>
        <w:rPr>
          <w:rFonts w:hint="eastAsia" w:hAnsi="方正小标宋_GBK" w:eastAsia="方正小标宋_GBK" w:cs="方正小标宋_GBK"/>
          <w:color w:val="auto"/>
          <w:sz w:val="44"/>
          <w:szCs w:val="44"/>
          <w:lang w:eastAsia="zh-CN"/>
        </w:rPr>
        <w:t>年创建全国文明城市主要任务分解表（卫健系统部分）</w:t>
      </w:r>
    </w:p>
    <w:tbl>
      <w:tblPr>
        <w:tblStyle w:val="16"/>
        <w:tblW w:w="14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462"/>
        <w:gridCol w:w="2188"/>
        <w:gridCol w:w="7560"/>
        <w:gridCol w:w="1592"/>
        <w:gridCol w:w="1620"/>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468" w:type="dxa"/>
            <w:gridSpan w:val="2"/>
            <w:vAlign w:val="center"/>
          </w:tcPr>
          <w:p>
            <w:pPr>
              <w:jc w:val="center"/>
              <w:rPr>
                <w:rFonts w:eastAsia="黑体"/>
                <w:color w:val="auto"/>
                <w:sz w:val="21"/>
                <w:szCs w:val="21"/>
              </w:rPr>
            </w:pPr>
            <w:r>
              <w:rPr>
                <w:rFonts w:hint="eastAsia" w:eastAsia="黑体"/>
                <w:color w:val="auto"/>
                <w:sz w:val="21"/>
                <w:szCs w:val="21"/>
              </w:rPr>
              <w:t>序号</w:t>
            </w:r>
          </w:p>
        </w:tc>
        <w:tc>
          <w:tcPr>
            <w:tcW w:w="2188" w:type="dxa"/>
            <w:vAlign w:val="center"/>
          </w:tcPr>
          <w:p>
            <w:pPr>
              <w:jc w:val="center"/>
              <w:rPr>
                <w:rFonts w:eastAsia="黑体"/>
                <w:color w:val="auto"/>
                <w:sz w:val="21"/>
                <w:szCs w:val="21"/>
              </w:rPr>
            </w:pPr>
            <w:r>
              <w:rPr>
                <w:rFonts w:hint="eastAsia" w:eastAsia="黑体"/>
                <w:color w:val="auto"/>
                <w:sz w:val="21"/>
                <w:szCs w:val="21"/>
              </w:rPr>
              <w:t>提升行动名称</w:t>
            </w:r>
          </w:p>
        </w:tc>
        <w:tc>
          <w:tcPr>
            <w:tcW w:w="7560" w:type="dxa"/>
            <w:vAlign w:val="center"/>
          </w:tcPr>
          <w:p>
            <w:pPr>
              <w:jc w:val="center"/>
              <w:rPr>
                <w:rFonts w:eastAsia="黑体"/>
                <w:color w:val="auto"/>
                <w:sz w:val="21"/>
                <w:szCs w:val="21"/>
              </w:rPr>
            </w:pPr>
            <w:r>
              <w:rPr>
                <w:rFonts w:hint="eastAsia" w:eastAsia="黑体"/>
                <w:color w:val="auto"/>
                <w:sz w:val="21"/>
                <w:szCs w:val="21"/>
              </w:rPr>
              <w:t>具体工作任务</w:t>
            </w:r>
          </w:p>
        </w:tc>
        <w:tc>
          <w:tcPr>
            <w:tcW w:w="1592" w:type="dxa"/>
            <w:vAlign w:val="center"/>
          </w:tcPr>
          <w:p>
            <w:pPr>
              <w:jc w:val="center"/>
              <w:rPr>
                <w:rFonts w:eastAsia="黑体"/>
                <w:color w:val="auto"/>
                <w:sz w:val="21"/>
                <w:szCs w:val="21"/>
              </w:rPr>
            </w:pPr>
            <w:r>
              <w:rPr>
                <w:rFonts w:hint="eastAsia" w:eastAsia="黑体"/>
                <w:color w:val="auto"/>
                <w:sz w:val="21"/>
                <w:szCs w:val="21"/>
              </w:rPr>
              <w:t>牵头单位</w:t>
            </w:r>
          </w:p>
        </w:tc>
        <w:tc>
          <w:tcPr>
            <w:tcW w:w="1620" w:type="dxa"/>
            <w:vAlign w:val="center"/>
          </w:tcPr>
          <w:p>
            <w:pPr>
              <w:jc w:val="center"/>
              <w:rPr>
                <w:rFonts w:eastAsia="黑体"/>
                <w:color w:val="auto"/>
                <w:sz w:val="21"/>
                <w:szCs w:val="21"/>
              </w:rPr>
            </w:pPr>
            <w:r>
              <w:rPr>
                <w:rFonts w:hint="eastAsia" w:eastAsia="黑体"/>
                <w:color w:val="auto"/>
                <w:sz w:val="21"/>
                <w:szCs w:val="21"/>
              </w:rPr>
              <w:t>责任单位</w:t>
            </w:r>
          </w:p>
        </w:tc>
        <w:tc>
          <w:tcPr>
            <w:tcW w:w="811" w:type="dxa"/>
            <w:vAlign w:val="center"/>
          </w:tcPr>
          <w:p>
            <w:pPr>
              <w:jc w:val="center"/>
              <w:rPr>
                <w:rFonts w:eastAsia="黑体"/>
                <w:color w:val="auto"/>
                <w:sz w:val="21"/>
                <w:szCs w:val="21"/>
              </w:rPr>
            </w:pPr>
            <w:r>
              <w:rPr>
                <w:rFonts w:hint="eastAsia" w:eastAsia="黑体"/>
                <w:color w:val="auto"/>
                <w:sz w:val="2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3" w:hRule="atLeast"/>
          <w:jc w:val="center"/>
        </w:trPr>
        <w:tc>
          <w:tcPr>
            <w:tcW w:w="468" w:type="dxa"/>
            <w:gridSpan w:val="2"/>
            <w:vAlign w:val="center"/>
          </w:tcPr>
          <w:p>
            <w:pPr>
              <w:jc w:val="center"/>
              <w:rPr>
                <w:rFonts w:hint="eastAsia"/>
                <w:color w:val="auto"/>
                <w:sz w:val="21"/>
                <w:szCs w:val="21"/>
                <w:lang w:eastAsia="zh-CN"/>
              </w:rPr>
            </w:pPr>
            <w:r>
              <w:rPr>
                <w:rFonts w:hint="eastAsia"/>
                <w:color w:val="auto"/>
                <w:sz w:val="21"/>
                <w:szCs w:val="21"/>
                <w:lang w:eastAsia="zh-CN"/>
              </w:rPr>
              <w:t>1</w:t>
            </w:r>
          </w:p>
        </w:tc>
        <w:tc>
          <w:tcPr>
            <w:tcW w:w="2188" w:type="dxa"/>
            <w:vAlign w:val="center"/>
          </w:tcPr>
          <w:p>
            <w:pPr>
              <w:jc w:val="both"/>
              <w:rPr>
                <w:color w:val="auto"/>
                <w:sz w:val="21"/>
                <w:szCs w:val="21"/>
                <w:lang w:eastAsia="zh-CN"/>
              </w:rPr>
            </w:pPr>
            <w:r>
              <w:rPr>
                <w:rFonts w:hint="eastAsia"/>
                <w:color w:val="auto"/>
                <w:sz w:val="21"/>
                <w:szCs w:val="21"/>
                <w:lang w:eastAsia="zh-CN"/>
              </w:rPr>
              <w:t>（一）实施思想道德建设提升行动，筑牢全县人民共同奋斗的思想基础。</w:t>
            </w:r>
          </w:p>
        </w:tc>
        <w:tc>
          <w:tcPr>
            <w:tcW w:w="7560" w:type="dxa"/>
            <w:vAlign w:val="center"/>
          </w:tcPr>
          <w:p>
            <w:pPr>
              <w:jc w:val="both"/>
              <w:rPr>
                <w:color w:val="auto"/>
                <w:sz w:val="21"/>
                <w:szCs w:val="21"/>
              </w:rPr>
            </w:pPr>
            <w:r>
              <w:rPr>
                <w:color w:val="auto"/>
                <w:sz w:val="21"/>
                <w:szCs w:val="21"/>
                <w:lang w:eastAsia="zh-CN"/>
              </w:rPr>
              <w:t>2</w:t>
            </w:r>
            <w:r>
              <w:rPr>
                <w:rFonts w:hint="eastAsia"/>
                <w:color w:val="auto"/>
                <w:sz w:val="21"/>
                <w:szCs w:val="21"/>
                <w:lang w:eastAsia="zh-CN"/>
              </w:rPr>
              <w:t>．加强社会宣传。在全县主次干道、商业街区、公交站点、道路路牌、广场、公园、小区、建筑工地等设置创建全国文明城市公益广告宣传，刊播社会主义核心价值观、“建党</w:t>
            </w:r>
            <w:r>
              <w:rPr>
                <w:color w:val="auto"/>
                <w:sz w:val="21"/>
                <w:szCs w:val="21"/>
                <w:lang w:eastAsia="zh-CN"/>
              </w:rPr>
              <w:t>100</w:t>
            </w:r>
            <w:r>
              <w:rPr>
                <w:rFonts w:hint="eastAsia"/>
                <w:color w:val="auto"/>
                <w:sz w:val="21"/>
                <w:szCs w:val="21"/>
                <w:lang w:eastAsia="zh-CN"/>
              </w:rPr>
              <w:t>周年”、讲文明树新风、未成年人思想道德教育、志愿服务、文明出行、文明健康绿色环保等方面的公益广告。</w:t>
            </w:r>
            <w:r>
              <w:rPr>
                <w:color w:val="auto"/>
                <w:sz w:val="21"/>
                <w:szCs w:val="21"/>
                <w:lang w:eastAsia="zh-CN"/>
              </w:rPr>
              <w:t>4</w:t>
            </w:r>
            <w:r>
              <w:rPr>
                <w:rFonts w:hint="eastAsia"/>
                <w:color w:val="auto"/>
                <w:sz w:val="21"/>
                <w:szCs w:val="21"/>
                <w:lang w:eastAsia="zh-CN"/>
              </w:rPr>
              <w:t>月底前，建筑围挡公益广告确保达到广告总面积的</w:t>
            </w:r>
            <w:r>
              <w:rPr>
                <w:color w:val="auto"/>
                <w:sz w:val="21"/>
                <w:szCs w:val="21"/>
                <w:lang w:eastAsia="zh-CN"/>
              </w:rPr>
              <w:t>70%</w:t>
            </w:r>
            <w:r>
              <w:rPr>
                <w:rFonts w:hint="eastAsia"/>
                <w:color w:val="auto"/>
                <w:sz w:val="21"/>
                <w:szCs w:val="21"/>
                <w:lang w:eastAsia="zh-CN"/>
              </w:rPr>
              <w:t>以上；每处公交站台至少设置两块公益广告；主要交通干道道路名牌公益广告实现</w:t>
            </w:r>
            <w:r>
              <w:rPr>
                <w:color w:val="auto"/>
                <w:sz w:val="21"/>
                <w:szCs w:val="21"/>
                <w:lang w:eastAsia="zh-CN"/>
              </w:rPr>
              <w:t>100%</w:t>
            </w:r>
            <w:r>
              <w:rPr>
                <w:rFonts w:hint="eastAsia"/>
                <w:color w:val="auto"/>
                <w:sz w:val="21"/>
                <w:szCs w:val="21"/>
                <w:lang w:eastAsia="zh-CN"/>
              </w:rPr>
              <w:t>全覆盖；各类公园、广场在显著位置设置社会主义核心价值观、讲文明树新风、文明出行、关爱保护未成年人等内容公益广告</w:t>
            </w:r>
            <w:r>
              <w:rPr>
                <w:color w:val="auto"/>
                <w:sz w:val="21"/>
                <w:szCs w:val="21"/>
                <w:lang w:eastAsia="zh-CN"/>
              </w:rPr>
              <w:t>6</w:t>
            </w:r>
            <w:r>
              <w:rPr>
                <w:rFonts w:hint="eastAsia"/>
                <w:color w:val="auto"/>
                <w:sz w:val="21"/>
                <w:szCs w:val="21"/>
                <w:lang w:eastAsia="zh-CN"/>
              </w:rPr>
              <w:t>幅以上；乡镇、社区综合性文化中心必须设置社会主义核心价值观、讲文明树新风、村规民约（市民公约）、未成年人思想道德教育、《广西壮族自治区文明行为促进条例》等方面的公益广告宣传；城区主干道</w:t>
            </w:r>
            <w:r>
              <w:rPr>
                <w:color w:val="auto"/>
                <w:sz w:val="21"/>
                <w:szCs w:val="21"/>
                <w:lang w:eastAsia="zh-CN"/>
              </w:rPr>
              <w:t>LED</w:t>
            </w:r>
            <w:r>
              <w:rPr>
                <w:rFonts w:hint="eastAsia"/>
                <w:color w:val="auto"/>
                <w:sz w:val="21"/>
                <w:szCs w:val="21"/>
                <w:lang w:eastAsia="zh-CN"/>
              </w:rPr>
              <w:t>显示屏要实现公益宣传全覆盖；背街小巷、商场超市、旅游景点、医院、火车站、汽车站等公共场所要合理设置公益广告；各银行、电信、移动、联通三大运营商、公交集团要充分履行社会责任，广泛设置公益广告；文化馆、图书馆、博物馆、纪念馆等要设置公益广告和道德模范事迹展览展示；各窗口单位要设置社会主义核心价值观公益广告并展示行业规范；中小学校门口要设置社会主义核心价值观、未成年人思想道德教育公益广告、文明校园创建宣传专栏，展示中小学生守则；</w:t>
            </w:r>
            <w:r>
              <w:rPr>
                <w:color w:val="auto"/>
                <w:sz w:val="21"/>
                <w:szCs w:val="21"/>
                <w:lang w:eastAsia="zh-CN"/>
              </w:rPr>
              <w:t>6</w:t>
            </w:r>
            <w:r>
              <w:rPr>
                <w:rFonts w:hint="eastAsia"/>
                <w:color w:val="auto"/>
                <w:sz w:val="21"/>
                <w:szCs w:val="21"/>
                <w:lang w:eastAsia="zh-CN"/>
              </w:rPr>
              <w:t>月底前，在城区主干道、公园、景区景点、公共广场及重要节点设置高度和长度</w:t>
            </w:r>
            <w:r>
              <w:rPr>
                <w:color w:val="auto"/>
                <w:sz w:val="21"/>
                <w:szCs w:val="21"/>
                <w:lang w:eastAsia="zh-CN"/>
              </w:rPr>
              <w:t>3</w:t>
            </w:r>
            <w:r>
              <w:rPr>
                <w:rFonts w:hint="eastAsia"/>
                <w:color w:val="auto"/>
                <w:sz w:val="21"/>
                <w:szCs w:val="21"/>
                <w:lang w:eastAsia="zh-CN"/>
              </w:rPr>
              <w:t>米以上的社会主义核心价值观景观小品公益广告。以上公益广告要做好日常维护，长期保持。</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局机关办公室、各医疗卫生单位（重点县人民医院、中医医院、妇幼保健院、两江医院）</w:t>
            </w:r>
          </w:p>
        </w:tc>
        <w:tc>
          <w:tcPr>
            <w:tcW w:w="811" w:type="dxa"/>
            <w:vAlign w:val="center"/>
          </w:tcPr>
          <w:p>
            <w:pPr>
              <w:jc w:val="center"/>
              <w:rPr>
                <w:color w:val="auto"/>
                <w:sz w:val="21"/>
                <w:szCs w:val="21"/>
              </w:rPr>
            </w:pPr>
            <w:r>
              <w:rPr>
                <w:color w:val="auto"/>
                <w:sz w:val="21"/>
                <w:szCs w:val="21"/>
              </w:rPr>
              <w:t>6</w:t>
            </w:r>
            <w:r>
              <w:rPr>
                <w:rFonts w:hint="eastAsia"/>
                <w:color w:val="auto"/>
                <w:sz w:val="21"/>
                <w:szCs w:val="21"/>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9" w:hRule="atLeast"/>
          <w:jc w:val="center"/>
        </w:trPr>
        <w:tc>
          <w:tcPr>
            <w:tcW w:w="468" w:type="dxa"/>
            <w:gridSpan w:val="2"/>
            <w:vAlign w:val="center"/>
          </w:tcPr>
          <w:p>
            <w:pPr>
              <w:jc w:val="center"/>
              <w:rPr>
                <w:rFonts w:hint="eastAsia"/>
                <w:color w:val="auto"/>
                <w:sz w:val="21"/>
                <w:szCs w:val="21"/>
                <w:lang w:eastAsia="zh-CN"/>
              </w:rPr>
            </w:pPr>
            <w:r>
              <w:rPr>
                <w:rFonts w:hint="eastAsia"/>
                <w:color w:val="auto"/>
                <w:sz w:val="21"/>
                <w:szCs w:val="21"/>
                <w:lang w:eastAsia="zh-CN"/>
              </w:rPr>
              <w:t>2</w:t>
            </w:r>
          </w:p>
        </w:tc>
        <w:tc>
          <w:tcPr>
            <w:tcW w:w="2188" w:type="dxa"/>
            <w:vAlign w:val="center"/>
          </w:tcPr>
          <w:p>
            <w:pPr>
              <w:jc w:val="both"/>
              <w:rPr>
                <w:color w:val="auto"/>
                <w:sz w:val="21"/>
                <w:szCs w:val="21"/>
                <w:lang w:eastAsia="zh-CN"/>
              </w:rPr>
            </w:pPr>
            <w:r>
              <w:rPr>
                <w:rFonts w:hint="eastAsia"/>
                <w:color w:val="auto"/>
                <w:sz w:val="21"/>
                <w:szCs w:val="21"/>
                <w:lang w:eastAsia="zh-CN"/>
              </w:rPr>
              <w:t>（一）实施思想道德建设提升行动，筑牢全县人民共同奋斗的思想基础。</w:t>
            </w:r>
          </w:p>
        </w:tc>
        <w:tc>
          <w:tcPr>
            <w:tcW w:w="7560" w:type="dxa"/>
            <w:vAlign w:val="center"/>
          </w:tcPr>
          <w:p>
            <w:pPr>
              <w:jc w:val="both"/>
              <w:rPr>
                <w:color w:val="auto"/>
                <w:sz w:val="21"/>
                <w:szCs w:val="21"/>
                <w:lang w:eastAsia="zh-CN"/>
              </w:rPr>
            </w:pPr>
            <w:r>
              <w:rPr>
                <w:color w:val="auto"/>
                <w:sz w:val="21"/>
                <w:szCs w:val="21"/>
                <w:lang w:eastAsia="zh-CN"/>
              </w:rPr>
              <w:t>3</w:t>
            </w:r>
            <w:r>
              <w:rPr>
                <w:rFonts w:hint="eastAsia"/>
                <w:color w:val="auto"/>
                <w:sz w:val="21"/>
                <w:szCs w:val="21"/>
                <w:lang w:eastAsia="zh-CN"/>
              </w:rPr>
              <w:t>．加强特定人群宣传教育。以中小学生、社区居民等为重点，通过举办讲座、发放宣传单、签订承诺书、电话调查、入户调查等方式，以创建全国文明城市知识和社会主义核心价值观</w:t>
            </w:r>
            <w:r>
              <w:rPr>
                <w:color w:val="auto"/>
                <w:sz w:val="21"/>
                <w:szCs w:val="21"/>
                <w:lang w:eastAsia="zh-CN"/>
              </w:rPr>
              <w:t>12</w:t>
            </w:r>
            <w:r>
              <w:rPr>
                <w:rFonts w:hint="eastAsia"/>
                <w:color w:val="auto"/>
                <w:sz w:val="21"/>
                <w:szCs w:val="21"/>
                <w:lang w:eastAsia="zh-CN"/>
              </w:rPr>
              <w:t>个主题词为主要内容，在各社区、各住宅区和小区、街道建设公益宣传牌、固定专栏等，落实各小区包联责任单位的创建全国文明城市宣传工作职责，加大对全县居民的宣传教育力度。</w:t>
            </w:r>
            <w:r>
              <w:rPr>
                <w:color w:val="auto"/>
                <w:sz w:val="21"/>
                <w:szCs w:val="21"/>
                <w:lang w:eastAsia="zh-CN"/>
              </w:rPr>
              <w:t>6</w:t>
            </w:r>
            <w:r>
              <w:rPr>
                <w:rFonts w:hint="eastAsia"/>
                <w:color w:val="auto"/>
                <w:sz w:val="21"/>
                <w:szCs w:val="21"/>
                <w:lang w:eastAsia="zh-CN"/>
              </w:rPr>
              <w:t>月底前，确保创建全国文明城市的群众参与率和满意度＞</w:t>
            </w:r>
            <w:r>
              <w:rPr>
                <w:color w:val="auto"/>
                <w:sz w:val="21"/>
                <w:szCs w:val="21"/>
                <w:lang w:eastAsia="zh-CN"/>
              </w:rPr>
              <w:t>90%，</w:t>
            </w:r>
            <w:r>
              <w:rPr>
                <w:rFonts w:hint="eastAsia"/>
                <w:color w:val="auto"/>
                <w:sz w:val="21"/>
                <w:szCs w:val="21"/>
                <w:lang w:eastAsia="zh-CN"/>
              </w:rPr>
              <w:t>中小学生会背诵社会主义核心价值观内容。</w:t>
            </w:r>
          </w:p>
        </w:tc>
        <w:tc>
          <w:tcPr>
            <w:tcW w:w="1592" w:type="dxa"/>
            <w:vAlign w:val="center"/>
          </w:tcPr>
          <w:p>
            <w:pPr>
              <w:jc w:val="center"/>
              <w:rPr>
                <w:color w:val="auto"/>
                <w:sz w:val="21"/>
                <w:szCs w:val="21"/>
              </w:rPr>
            </w:pPr>
            <w:r>
              <w:rPr>
                <w:rFonts w:hint="eastAsia"/>
                <w:color w:val="auto"/>
                <w:sz w:val="21"/>
                <w:szCs w:val="21"/>
                <w:lang w:eastAsia="zh-CN"/>
              </w:rPr>
              <w:t>县卫生健康局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局机关各股室、各小区包联单位</w:t>
            </w:r>
          </w:p>
        </w:tc>
        <w:tc>
          <w:tcPr>
            <w:tcW w:w="811" w:type="dxa"/>
            <w:vAlign w:val="center"/>
          </w:tcPr>
          <w:p>
            <w:pPr>
              <w:jc w:val="center"/>
              <w:rPr>
                <w:color w:val="auto"/>
                <w:sz w:val="21"/>
                <w:szCs w:val="21"/>
              </w:rPr>
            </w:pPr>
            <w:r>
              <w:rPr>
                <w:color w:val="auto"/>
                <w:sz w:val="21"/>
                <w:szCs w:val="21"/>
              </w:rPr>
              <w:t>6</w:t>
            </w:r>
            <w:r>
              <w:rPr>
                <w:rFonts w:hint="eastAsia"/>
                <w:color w:val="auto"/>
                <w:sz w:val="21"/>
                <w:szCs w:val="21"/>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1" w:hRule="atLeast"/>
          <w:jc w:val="center"/>
        </w:trPr>
        <w:tc>
          <w:tcPr>
            <w:tcW w:w="468" w:type="dxa"/>
            <w:gridSpan w:val="2"/>
            <w:vAlign w:val="center"/>
          </w:tcPr>
          <w:p>
            <w:pPr>
              <w:jc w:val="center"/>
              <w:rPr>
                <w:rFonts w:hint="eastAsia"/>
                <w:color w:val="auto"/>
                <w:sz w:val="21"/>
                <w:szCs w:val="21"/>
                <w:lang w:eastAsia="zh-CN"/>
              </w:rPr>
            </w:pPr>
            <w:r>
              <w:rPr>
                <w:rFonts w:hint="eastAsia"/>
                <w:color w:val="auto"/>
                <w:sz w:val="21"/>
                <w:szCs w:val="21"/>
                <w:lang w:eastAsia="zh-CN"/>
              </w:rPr>
              <w:t>3</w:t>
            </w:r>
          </w:p>
        </w:tc>
        <w:tc>
          <w:tcPr>
            <w:tcW w:w="2188" w:type="dxa"/>
            <w:vAlign w:val="center"/>
          </w:tcPr>
          <w:p>
            <w:pPr>
              <w:jc w:val="both"/>
              <w:rPr>
                <w:color w:val="auto"/>
                <w:sz w:val="21"/>
                <w:szCs w:val="21"/>
                <w:lang w:eastAsia="zh-CN"/>
              </w:rPr>
            </w:pPr>
            <w:r>
              <w:rPr>
                <w:rFonts w:hint="eastAsia"/>
                <w:color w:val="auto"/>
                <w:sz w:val="21"/>
                <w:szCs w:val="21"/>
                <w:lang w:eastAsia="zh-CN"/>
              </w:rPr>
              <w:t>（二）实施市民文明素质提升行动，不断提高市民文明素质和城市文明程度</w:t>
            </w:r>
          </w:p>
        </w:tc>
        <w:tc>
          <w:tcPr>
            <w:tcW w:w="7560" w:type="dxa"/>
            <w:vAlign w:val="center"/>
          </w:tcPr>
          <w:p>
            <w:pPr>
              <w:jc w:val="both"/>
              <w:rPr>
                <w:color w:val="auto"/>
                <w:sz w:val="21"/>
                <w:szCs w:val="21"/>
                <w:lang w:eastAsia="zh-CN"/>
              </w:rPr>
            </w:pPr>
            <w:r>
              <w:rPr>
                <w:color w:val="auto"/>
                <w:sz w:val="21"/>
                <w:szCs w:val="21"/>
                <w:lang w:eastAsia="zh-CN"/>
              </w:rPr>
              <w:t>1</w:t>
            </w:r>
            <w:r>
              <w:rPr>
                <w:rFonts w:hint="eastAsia"/>
                <w:color w:val="auto"/>
                <w:sz w:val="21"/>
                <w:szCs w:val="21"/>
                <w:lang w:eastAsia="zh-CN"/>
              </w:rPr>
              <w:t>．开展学雷锋志愿服务和新时代文明实践活动。在城乡社区、公共文化场所、景区景点、医院、车站、政务中心、窗口单位普遍建立学雷锋志愿服务工作站，并紧紧依托县新时代文明实践中心（所、站）平台，广泛动员全县各志愿服务队和广大志愿者，开展学雷锋志愿服务活动和各项新时代文明实践活动。</w:t>
            </w:r>
            <w:r>
              <w:rPr>
                <w:color w:val="auto"/>
                <w:sz w:val="21"/>
                <w:szCs w:val="21"/>
                <w:lang w:eastAsia="zh-CN"/>
              </w:rPr>
              <w:t>2</w:t>
            </w:r>
            <w:r>
              <w:rPr>
                <w:rFonts w:hint="eastAsia"/>
                <w:color w:val="auto"/>
                <w:sz w:val="21"/>
                <w:szCs w:val="21"/>
                <w:lang w:eastAsia="zh-CN"/>
              </w:rPr>
              <w:t>月份起，组织开展春节帮扶困难群体活动。</w:t>
            </w:r>
            <w:r>
              <w:rPr>
                <w:color w:val="auto"/>
                <w:sz w:val="21"/>
                <w:szCs w:val="21"/>
                <w:lang w:eastAsia="zh-CN"/>
              </w:rPr>
              <w:t>3</w:t>
            </w:r>
            <w:r>
              <w:rPr>
                <w:rFonts w:hint="eastAsia"/>
                <w:color w:val="auto"/>
                <w:sz w:val="21"/>
                <w:szCs w:val="21"/>
                <w:lang w:eastAsia="zh-CN"/>
              </w:rPr>
              <w:t>月份起，开展学雷锋志愿服务、义务植树、志愿服务进社区、农村扶贫济困、助残扶弱、社区邻里守望、关爱留守妇女儿童、法治宣传等系列志愿服务活动，推动构建文明和谐环境，为我县创建全国文明城市打下坚实的群众基础。出台《兴安县道德模范、“身边好人”、最美志愿者、“感动兴安”十大人物礼遇帮扶实施办法</w:t>
            </w:r>
            <w:r>
              <w:rPr>
                <w:color w:val="auto"/>
                <w:sz w:val="21"/>
                <w:szCs w:val="21"/>
                <w:lang w:eastAsia="zh-CN"/>
              </w:rPr>
              <w:t>（</w:t>
            </w:r>
            <w:r>
              <w:rPr>
                <w:rFonts w:hint="eastAsia"/>
                <w:color w:val="auto"/>
                <w:sz w:val="21"/>
                <w:szCs w:val="21"/>
                <w:lang w:eastAsia="zh-CN"/>
              </w:rPr>
              <w:t>试行</w:t>
            </w:r>
            <w:r>
              <w:rPr>
                <w:color w:val="auto"/>
                <w:sz w:val="21"/>
                <w:szCs w:val="21"/>
                <w:lang w:eastAsia="zh-CN"/>
              </w:rPr>
              <w:t>）</w:t>
            </w:r>
            <w:r>
              <w:rPr>
                <w:rFonts w:hint="eastAsia"/>
                <w:color w:val="auto"/>
                <w:sz w:val="21"/>
                <w:szCs w:val="21"/>
                <w:lang w:eastAsia="zh-CN"/>
              </w:rPr>
              <w:t>》，进一步树立好人好报、德行天下的价值导向，更好地发挥道德模范和“身边好人”的示范引领作用，放大正能量，弘扬新风正气。</w:t>
            </w:r>
          </w:p>
        </w:tc>
        <w:tc>
          <w:tcPr>
            <w:tcW w:w="1592" w:type="dxa"/>
            <w:vAlign w:val="center"/>
          </w:tcPr>
          <w:p>
            <w:pPr>
              <w:jc w:val="center"/>
              <w:rPr>
                <w:color w:val="auto"/>
                <w:sz w:val="21"/>
                <w:szCs w:val="21"/>
              </w:rPr>
            </w:pPr>
            <w:r>
              <w:rPr>
                <w:rFonts w:hint="eastAsia"/>
                <w:color w:val="auto"/>
                <w:sz w:val="21"/>
                <w:szCs w:val="21"/>
                <w:lang w:eastAsia="zh-CN"/>
              </w:rPr>
              <w:t>县卫生健康局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局机关办公室、人口监测与家庭发展股、乡村振兴驻村工作队，各医疗卫生单位</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3176"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4</w:t>
            </w:r>
          </w:p>
        </w:tc>
        <w:tc>
          <w:tcPr>
            <w:tcW w:w="2188" w:type="dxa"/>
            <w:vAlign w:val="center"/>
          </w:tcPr>
          <w:p>
            <w:pPr>
              <w:jc w:val="both"/>
              <w:rPr>
                <w:color w:val="auto"/>
                <w:sz w:val="21"/>
                <w:szCs w:val="21"/>
                <w:lang w:eastAsia="zh-CN"/>
              </w:rPr>
            </w:pPr>
            <w:r>
              <w:rPr>
                <w:rFonts w:hint="eastAsia"/>
                <w:color w:val="auto"/>
                <w:sz w:val="21"/>
                <w:szCs w:val="21"/>
                <w:lang w:eastAsia="zh-CN"/>
              </w:rPr>
              <w:t>（二）实施市民文明素质提升行动，不断提高市民文明素质和城市文明程度</w:t>
            </w:r>
          </w:p>
        </w:tc>
        <w:tc>
          <w:tcPr>
            <w:tcW w:w="7560" w:type="dxa"/>
            <w:vAlign w:val="center"/>
          </w:tcPr>
          <w:p>
            <w:pPr>
              <w:jc w:val="both"/>
              <w:rPr>
                <w:color w:val="auto"/>
                <w:sz w:val="21"/>
                <w:szCs w:val="21"/>
                <w:lang w:eastAsia="zh-CN"/>
              </w:rPr>
            </w:pPr>
            <w:r>
              <w:rPr>
                <w:color w:val="auto"/>
                <w:sz w:val="21"/>
                <w:szCs w:val="21"/>
                <w:lang w:eastAsia="zh-CN"/>
              </w:rPr>
              <w:t>3</w:t>
            </w:r>
            <w:r>
              <w:rPr>
                <w:rFonts w:hint="eastAsia"/>
                <w:color w:val="auto"/>
                <w:sz w:val="21"/>
                <w:szCs w:val="21"/>
                <w:lang w:eastAsia="zh-CN"/>
              </w:rPr>
              <w:t>．开展“节俭养德”“文明餐桌”行动。在机关、学校、企业、社区等公共场所开展多种形式的节俭养德宣传。以创自治区食品安全城市工作为契机，</w:t>
            </w:r>
            <w:r>
              <w:rPr>
                <w:color w:val="auto"/>
                <w:sz w:val="21"/>
                <w:szCs w:val="21"/>
                <w:lang w:eastAsia="zh-CN"/>
              </w:rPr>
              <w:t>5</w:t>
            </w:r>
            <w:r>
              <w:rPr>
                <w:rFonts w:hint="eastAsia"/>
                <w:color w:val="auto"/>
                <w:sz w:val="21"/>
                <w:szCs w:val="21"/>
                <w:lang w:eastAsia="zh-CN"/>
              </w:rPr>
              <w:t>月底前，强化对全县宾馆、饭店、学校食堂、餐饮营业点及食品生产销售点开展食品饮食安全抽查及“光盘行动”“公勺公筷”推广行动，对宾馆、饭店、学校食堂等开展食品饮食安全抽查及“光盘行动”“公勺公筷”推广行动，要求在营业场所显著位置设置文明节约用餐宣传标语、宣传画，在每个餐桌摆放文明餐桌提示牌，利用电子显示屏滚动播放“文明用餐、勤俭节约”提示语，培训服务员引导就餐者适度点餐。同时，大力提倡不抽烟、不酗酒、不大声喧哗、不乱扔果皮纸屑的良好用餐习惯，营造文明用餐的良好氛围。突出重点，加大督查力度，确保星级宾馆（饭店）餐桌不浪费，“公勺公筷”提供率、使用率、知晓率达</w:t>
            </w:r>
            <w:r>
              <w:rPr>
                <w:color w:val="auto"/>
                <w:sz w:val="21"/>
                <w:szCs w:val="21"/>
                <w:lang w:eastAsia="zh-CN"/>
              </w:rPr>
              <w:t>100%</w:t>
            </w:r>
            <w:r>
              <w:rPr>
                <w:rFonts w:hint="eastAsia"/>
                <w:color w:val="auto"/>
                <w:sz w:val="21"/>
                <w:szCs w:val="21"/>
                <w:lang w:eastAsia="zh-CN"/>
              </w:rPr>
              <w:t>。</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局机关爱卫艾防疾病预防控制股、各医疗卫生单位</w:t>
            </w:r>
          </w:p>
        </w:tc>
        <w:tc>
          <w:tcPr>
            <w:tcW w:w="811" w:type="dxa"/>
            <w:vAlign w:val="center"/>
          </w:tcPr>
          <w:p>
            <w:pPr>
              <w:jc w:val="center"/>
              <w:rPr>
                <w:color w:val="auto"/>
                <w:sz w:val="21"/>
                <w:szCs w:val="21"/>
                <w:lang w:eastAsia="zh-CN"/>
              </w:rPr>
            </w:pPr>
            <w:r>
              <w:rPr>
                <w:color w:val="auto"/>
                <w:sz w:val="21"/>
                <w:szCs w:val="21"/>
                <w:lang w:eastAsia="zh-CN"/>
              </w:rPr>
              <w:t>5</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1497"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5</w:t>
            </w:r>
          </w:p>
        </w:tc>
        <w:tc>
          <w:tcPr>
            <w:tcW w:w="2188" w:type="dxa"/>
            <w:vMerge w:val="restart"/>
            <w:vAlign w:val="center"/>
          </w:tcPr>
          <w:p>
            <w:pPr>
              <w:jc w:val="both"/>
              <w:rPr>
                <w:color w:val="auto"/>
                <w:sz w:val="21"/>
                <w:szCs w:val="21"/>
                <w:lang w:eastAsia="zh-CN"/>
              </w:rPr>
            </w:pPr>
            <w:r>
              <w:rPr>
                <w:rFonts w:hint="eastAsia"/>
                <w:color w:val="auto"/>
                <w:sz w:val="21"/>
                <w:szCs w:val="21"/>
                <w:lang w:eastAsia="zh-CN"/>
              </w:rPr>
              <w:t>（二）实施市民文明素质提升行动，不断提高市民文明素质和城市文明程度</w:t>
            </w:r>
          </w:p>
        </w:tc>
        <w:tc>
          <w:tcPr>
            <w:tcW w:w="7560" w:type="dxa"/>
            <w:vAlign w:val="center"/>
          </w:tcPr>
          <w:p>
            <w:pPr>
              <w:jc w:val="both"/>
              <w:rPr>
                <w:color w:val="auto"/>
                <w:sz w:val="21"/>
                <w:szCs w:val="21"/>
                <w:lang w:eastAsia="zh-CN"/>
              </w:rPr>
            </w:pPr>
            <w:r>
              <w:rPr>
                <w:color w:val="auto"/>
                <w:sz w:val="21"/>
                <w:szCs w:val="21"/>
                <w:lang w:eastAsia="zh-CN"/>
              </w:rPr>
              <w:t>5</w:t>
            </w:r>
            <w:r>
              <w:rPr>
                <w:rFonts w:hint="eastAsia"/>
                <w:color w:val="auto"/>
                <w:sz w:val="21"/>
                <w:szCs w:val="21"/>
                <w:lang w:eastAsia="zh-CN"/>
              </w:rPr>
              <w:t>．大力加强网络精神文明建设。</w:t>
            </w:r>
            <w:r>
              <w:rPr>
                <w:color w:val="auto"/>
                <w:sz w:val="21"/>
                <w:szCs w:val="21"/>
                <w:lang w:eastAsia="zh-CN"/>
              </w:rPr>
              <w:t>5</w:t>
            </w:r>
            <w:r>
              <w:rPr>
                <w:rFonts w:hint="eastAsia"/>
                <w:color w:val="auto"/>
                <w:sz w:val="21"/>
                <w:szCs w:val="21"/>
                <w:lang w:eastAsia="zh-CN"/>
              </w:rPr>
              <w:t>月底前在全县各级文明单位建立网络文明传播志愿者队伍，开展网络文明传播和网络公益活动，吸引网民广泛参与。</w:t>
            </w:r>
          </w:p>
        </w:tc>
        <w:tc>
          <w:tcPr>
            <w:tcW w:w="1592" w:type="dxa"/>
            <w:vAlign w:val="center"/>
          </w:tcPr>
          <w:p>
            <w:pPr>
              <w:jc w:val="center"/>
              <w:rPr>
                <w:rFonts w:hint="eastAsia"/>
                <w:color w:val="auto"/>
                <w:sz w:val="21"/>
                <w:szCs w:val="21"/>
                <w:lang w:eastAsia="zh-CN"/>
              </w:rPr>
            </w:pPr>
            <w:r>
              <w:rPr>
                <w:rFonts w:hint="eastAsia"/>
                <w:color w:val="auto"/>
                <w:sz w:val="21"/>
                <w:szCs w:val="21"/>
              </w:rPr>
              <w:t>县</w:t>
            </w:r>
            <w:r>
              <w:rPr>
                <w:rFonts w:hint="eastAsia"/>
                <w:color w:val="auto"/>
                <w:sz w:val="21"/>
                <w:szCs w:val="21"/>
                <w:lang w:eastAsia="zh-CN"/>
              </w:rPr>
              <w:t>卫生健康局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局机关规划发展与信息股、县人民医院、界首骨伤医院</w:t>
            </w:r>
          </w:p>
        </w:tc>
        <w:tc>
          <w:tcPr>
            <w:tcW w:w="811" w:type="dxa"/>
            <w:vAlign w:val="center"/>
          </w:tcPr>
          <w:p>
            <w:pPr>
              <w:jc w:val="center"/>
              <w:rPr>
                <w:color w:val="auto"/>
                <w:sz w:val="21"/>
                <w:szCs w:val="21"/>
                <w:lang w:eastAsia="zh-CN"/>
              </w:rPr>
            </w:pPr>
            <w:r>
              <w:rPr>
                <w:color w:val="auto"/>
                <w:sz w:val="21"/>
                <w:szCs w:val="21"/>
                <w:lang w:eastAsia="zh-CN"/>
              </w:rPr>
              <w:t>5</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2514"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6</w:t>
            </w:r>
          </w:p>
        </w:tc>
        <w:tc>
          <w:tcPr>
            <w:tcW w:w="2188" w:type="dxa"/>
            <w:vMerge w:val="continue"/>
            <w:vAlign w:val="center"/>
          </w:tcPr>
          <w:p>
            <w:pPr>
              <w:jc w:val="both"/>
              <w:rPr>
                <w:color w:val="auto"/>
                <w:sz w:val="21"/>
                <w:szCs w:val="21"/>
              </w:rPr>
            </w:pPr>
          </w:p>
        </w:tc>
        <w:tc>
          <w:tcPr>
            <w:tcW w:w="7560" w:type="dxa"/>
            <w:vAlign w:val="center"/>
          </w:tcPr>
          <w:p>
            <w:pPr>
              <w:jc w:val="both"/>
              <w:rPr>
                <w:color w:val="auto"/>
                <w:sz w:val="21"/>
                <w:szCs w:val="21"/>
                <w:lang w:eastAsia="zh-CN"/>
              </w:rPr>
            </w:pPr>
            <w:r>
              <w:rPr>
                <w:color w:val="auto"/>
                <w:sz w:val="21"/>
                <w:szCs w:val="21"/>
                <w:lang w:eastAsia="zh-CN"/>
              </w:rPr>
              <w:t>6</w:t>
            </w:r>
            <w:r>
              <w:rPr>
                <w:rFonts w:hint="eastAsia"/>
                <w:color w:val="auto"/>
                <w:sz w:val="21"/>
                <w:szCs w:val="21"/>
                <w:lang w:eastAsia="zh-CN"/>
              </w:rPr>
              <w:t>．开展不文明行为整治行动。认真贯彻落实《广西壮族自治区文明行为促进条例》，对在公共场所争吵谩骂、大声喧哗，随地吐痰、便溺，乱扔垃圾，在旅游景区景点乱刻乱画，违法摆摊设点、占道经营，在城市违法携带犬只户外活动，行人、非机动车通过路口或者横过道路不按照规定通行，驾驶机动车、非机动车不按照规定避让行人，随意粘贴、喷涂广告，商品销售或者提供服务有以次充好、缺斤少两等欺诈行为，在禁止吸烟的场所吸烟，超过噪声标准使用喇叭音响、餐饮场所午间夜间猜码划拳、夜间违法施工造成噪声扰民等十项不文明行为进行重点整治，不断提升市民道德修养和文明素质。</w:t>
            </w:r>
          </w:p>
        </w:tc>
        <w:tc>
          <w:tcPr>
            <w:tcW w:w="1592" w:type="dxa"/>
            <w:vAlign w:val="center"/>
          </w:tcPr>
          <w:p>
            <w:pPr>
              <w:jc w:val="center"/>
              <w:rPr>
                <w:rFonts w:hint="eastAsia"/>
                <w:color w:val="auto"/>
                <w:sz w:val="21"/>
                <w:szCs w:val="21"/>
                <w:lang w:eastAsia="zh-CN"/>
              </w:rPr>
            </w:pPr>
            <w:r>
              <w:rPr>
                <w:rFonts w:hint="eastAsia"/>
                <w:color w:val="auto"/>
                <w:sz w:val="21"/>
                <w:szCs w:val="21"/>
              </w:rPr>
              <w:t>县</w:t>
            </w:r>
            <w:r>
              <w:rPr>
                <w:rFonts w:hint="eastAsia"/>
                <w:color w:val="auto"/>
                <w:sz w:val="21"/>
                <w:szCs w:val="21"/>
                <w:lang w:eastAsia="zh-CN"/>
              </w:rPr>
              <w:t>卫生健康局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局机关办公室、爱卫艾防疾病预防控制股、各医疗卫生单位</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5589"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7</w:t>
            </w:r>
          </w:p>
        </w:tc>
        <w:tc>
          <w:tcPr>
            <w:tcW w:w="2188" w:type="dxa"/>
            <w:vAlign w:val="center"/>
          </w:tcPr>
          <w:p>
            <w:pPr>
              <w:jc w:val="both"/>
              <w:rPr>
                <w:color w:val="auto"/>
                <w:sz w:val="21"/>
                <w:szCs w:val="21"/>
                <w:lang w:eastAsia="zh-CN"/>
              </w:rPr>
            </w:pPr>
            <w:r>
              <w:rPr>
                <w:rFonts w:hint="eastAsia"/>
                <w:color w:val="auto"/>
                <w:sz w:val="21"/>
                <w:szCs w:val="21"/>
                <w:lang w:eastAsia="zh-CN"/>
              </w:rPr>
              <w:t>（三）实施公共服务提升行动，切实增强人民群众的获得感幸福感。</w:t>
            </w:r>
          </w:p>
        </w:tc>
        <w:tc>
          <w:tcPr>
            <w:tcW w:w="7560" w:type="dxa"/>
            <w:vAlign w:val="center"/>
          </w:tcPr>
          <w:p>
            <w:pPr>
              <w:jc w:val="both"/>
              <w:rPr>
                <w:color w:val="auto"/>
                <w:sz w:val="21"/>
                <w:szCs w:val="21"/>
                <w:lang w:eastAsia="zh-CN"/>
              </w:rPr>
            </w:pPr>
            <w:r>
              <w:rPr>
                <w:rFonts w:hint="eastAsia"/>
                <w:color w:val="auto"/>
                <w:sz w:val="21"/>
                <w:szCs w:val="21"/>
                <w:lang w:eastAsia="zh-CN"/>
              </w:rPr>
              <w:t>建立健全公共文化服务体系，利用文化馆、博物馆、纪念馆、图书馆等公共文化设施，广泛开展全民阅读等各类主题活动，提高群众参与的积极性。继续推进文化馆、图书馆免费开放服务，免费开放图书馆各馆各室，确保县级图书馆每周免费开放</w:t>
            </w:r>
            <w:r>
              <w:rPr>
                <w:color w:val="auto"/>
                <w:sz w:val="21"/>
                <w:szCs w:val="21"/>
                <w:lang w:eastAsia="zh-CN"/>
              </w:rPr>
              <w:t>56</w:t>
            </w:r>
            <w:r>
              <w:rPr>
                <w:rFonts w:hint="eastAsia"/>
                <w:color w:val="auto"/>
                <w:sz w:val="21"/>
                <w:szCs w:val="21"/>
                <w:lang w:eastAsia="zh-CN"/>
              </w:rPr>
              <w:t>小时以上</w:t>
            </w:r>
            <w:r>
              <w:rPr>
                <w:color w:val="auto"/>
                <w:sz w:val="21"/>
                <w:szCs w:val="21"/>
                <w:lang w:eastAsia="zh-CN"/>
              </w:rPr>
              <w:t>；</w:t>
            </w:r>
            <w:r>
              <w:rPr>
                <w:rFonts w:hint="eastAsia"/>
                <w:color w:val="auto"/>
                <w:sz w:val="21"/>
                <w:szCs w:val="21"/>
                <w:lang w:eastAsia="zh-CN"/>
              </w:rPr>
              <w:t>免费开放文化馆各类培训室、排练厅，开放书法、绘画、声乐</w:t>
            </w:r>
            <w:r>
              <w:rPr>
                <w:color w:val="auto"/>
                <w:sz w:val="21"/>
                <w:szCs w:val="21"/>
                <w:lang w:eastAsia="zh-CN"/>
              </w:rPr>
              <w:t>（</w:t>
            </w:r>
            <w:r>
              <w:rPr>
                <w:rFonts w:hint="eastAsia"/>
                <w:color w:val="auto"/>
                <w:sz w:val="21"/>
                <w:szCs w:val="21"/>
                <w:lang w:eastAsia="zh-CN"/>
              </w:rPr>
              <w:t>合唱</w:t>
            </w:r>
            <w:r>
              <w:rPr>
                <w:color w:val="auto"/>
                <w:sz w:val="21"/>
                <w:szCs w:val="21"/>
                <w:lang w:eastAsia="zh-CN"/>
              </w:rPr>
              <w:t>）</w:t>
            </w:r>
            <w:r>
              <w:rPr>
                <w:rFonts w:hint="eastAsia"/>
                <w:color w:val="auto"/>
                <w:sz w:val="21"/>
                <w:szCs w:val="21"/>
                <w:lang w:eastAsia="zh-CN"/>
              </w:rPr>
              <w:t>、广场健身舞、民族民间舞等文化项目，文化馆和各乡镇文化站每周开放时间</w:t>
            </w:r>
            <w:r>
              <w:rPr>
                <w:color w:val="auto"/>
                <w:sz w:val="21"/>
                <w:szCs w:val="21"/>
                <w:lang w:eastAsia="zh-CN"/>
              </w:rPr>
              <w:t>42</w:t>
            </w:r>
            <w:r>
              <w:rPr>
                <w:rFonts w:hint="eastAsia"/>
                <w:color w:val="auto"/>
                <w:sz w:val="21"/>
                <w:szCs w:val="21"/>
                <w:lang w:eastAsia="zh-CN"/>
              </w:rPr>
              <w:t>小时以上。加强村级公共服务中心管理，加强农村体育设施建设，配齐文化专管员，挖掘和宣传展示优秀农耕文化、传统文化和民族文化。以政府购买公共文化服务的形式竞选县域内实力较强的秦腔文艺团队，深入各中小学、乡村开展戏曲进校园、进乡村活动。以“因地制宜，盘活资源，整合提升，规范服务”为原则，分阶段、有计划地开展乡村文艺团队组建工作，打造村民“共同参与、共同创造、共同分享”的公共文化供给新模式，提高人民群众的获得感和幸福感。持续开展爱国卫生运动，普及健康科学知识、疫情防控知识，利用新媒体拓展健康教育。建立学校健康教育推进机制，推动学校健康教育常态化。继续实施全民健身计划，加强体育场馆和公共体育设施建设，开展全民健身运动，推动全民健身生活化。按照测评体系要求，每个社区都应设有社区综合性文化服务中心、文体广场、校外家长学校、专门用于未成年人开展文体活动的设施、场所，并建立管理使用制度，有活动记录。</w:t>
            </w:r>
            <w:r>
              <w:rPr>
                <w:color w:val="auto"/>
                <w:sz w:val="21"/>
                <w:szCs w:val="21"/>
                <w:lang w:eastAsia="zh-CN"/>
              </w:rPr>
              <w:t>6</w:t>
            </w:r>
            <w:r>
              <w:rPr>
                <w:rFonts w:hint="eastAsia"/>
                <w:color w:val="auto"/>
                <w:sz w:val="21"/>
                <w:szCs w:val="21"/>
                <w:lang w:eastAsia="zh-CN"/>
              </w:rPr>
              <w:t>月底前各社区要确保设有体育设施，并保持无损坏，无挪作他用或侵占。车站、政务大厅、医院、景区景点、大型商场要在</w:t>
            </w:r>
            <w:r>
              <w:rPr>
                <w:color w:val="auto"/>
                <w:sz w:val="21"/>
                <w:szCs w:val="21"/>
                <w:lang w:eastAsia="zh-CN"/>
              </w:rPr>
              <w:t>6</w:t>
            </w:r>
            <w:r>
              <w:rPr>
                <w:rFonts w:hint="eastAsia"/>
                <w:color w:val="auto"/>
                <w:sz w:val="21"/>
                <w:szCs w:val="21"/>
                <w:lang w:eastAsia="zh-CN"/>
              </w:rPr>
              <w:t>月底前配备标准无障碍卫生间和母婴室，确保能够正常使用。</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局机关爱卫艾防疾病预防控制股、各医疗卫生单位</w:t>
            </w:r>
          </w:p>
        </w:tc>
        <w:tc>
          <w:tcPr>
            <w:tcW w:w="811" w:type="dxa"/>
            <w:vAlign w:val="center"/>
          </w:tcPr>
          <w:p>
            <w:pPr>
              <w:jc w:val="center"/>
              <w:rPr>
                <w:color w:val="auto"/>
                <w:sz w:val="21"/>
                <w:szCs w:val="21"/>
                <w:lang w:eastAsia="zh-CN"/>
              </w:rPr>
            </w:pPr>
            <w:r>
              <w:rPr>
                <w:color w:val="auto"/>
                <w:sz w:val="21"/>
                <w:szCs w:val="21"/>
                <w:lang w:eastAsia="zh-CN"/>
              </w:rPr>
              <w:t>6</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1784" w:hRule="atLeast"/>
          <w:jc w:val="center"/>
        </w:trPr>
        <w:tc>
          <w:tcPr>
            <w:tcW w:w="462" w:type="dxa"/>
            <w:vAlign w:val="center"/>
          </w:tcPr>
          <w:p>
            <w:pPr>
              <w:jc w:val="center"/>
              <w:rPr>
                <w:color w:val="auto"/>
                <w:sz w:val="21"/>
                <w:szCs w:val="21"/>
              </w:rPr>
            </w:pPr>
            <w:r>
              <w:rPr>
                <w:rFonts w:hint="eastAsia"/>
                <w:color w:val="auto"/>
                <w:sz w:val="21"/>
                <w:szCs w:val="21"/>
                <w:lang w:eastAsia="zh-CN"/>
              </w:rPr>
              <w:t>8</w:t>
            </w:r>
            <w:r>
              <w:rPr>
                <w:color w:val="auto"/>
                <w:sz w:val="21"/>
                <w:szCs w:val="21"/>
              </w:rPr>
              <w:t>1</w:t>
            </w:r>
          </w:p>
        </w:tc>
        <w:tc>
          <w:tcPr>
            <w:tcW w:w="2188" w:type="dxa"/>
            <w:vMerge w:val="restart"/>
            <w:vAlign w:val="center"/>
          </w:tcPr>
          <w:p>
            <w:pPr>
              <w:jc w:val="both"/>
              <w:rPr>
                <w:color w:val="auto"/>
                <w:sz w:val="21"/>
                <w:szCs w:val="21"/>
                <w:lang w:eastAsia="zh-CN"/>
              </w:rPr>
            </w:pPr>
            <w:r>
              <w:rPr>
                <w:rFonts w:hint="eastAsia"/>
                <w:color w:val="auto"/>
                <w:sz w:val="21"/>
                <w:szCs w:val="21"/>
                <w:lang w:eastAsia="zh-CN"/>
              </w:rPr>
              <w:t>（四）实施营商环境提升行动，努力创造廉洁高效的政务服务环境。</w:t>
            </w:r>
          </w:p>
        </w:tc>
        <w:tc>
          <w:tcPr>
            <w:tcW w:w="7560" w:type="dxa"/>
            <w:vAlign w:val="center"/>
          </w:tcPr>
          <w:p>
            <w:pPr>
              <w:jc w:val="both"/>
              <w:rPr>
                <w:color w:val="auto"/>
                <w:sz w:val="21"/>
                <w:szCs w:val="21"/>
                <w:lang w:eastAsia="zh-CN"/>
              </w:rPr>
            </w:pPr>
            <w:r>
              <w:rPr>
                <w:color w:val="auto"/>
                <w:sz w:val="21"/>
                <w:szCs w:val="21"/>
                <w:lang w:eastAsia="zh-CN"/>
              </w:rPr>
              <w:t>1</w:t>
            </w:r>
            <w:r>
              <w:rPr>
                <w:rFonts w:hint="eastAsia"/>
                <w:color w:val="auto"/>
                <w:sz w:val="21"/>
                <w:szCs w:val="21"/>
                <w:lang w:eastAsia="zh-CN"/>
              </w:rPr>
              <w:t>．加快构建信用管理体系建设。根据区、市相关要求，加快在重点行业领域构建完善的信用管理制度体系。加强信用信息公示建设。在“桂林市公共信用信息一体化平台”系统，各相关单位主动、全面、及时公示行政许可、行政处罚和其他信用信息。</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局机关医政医管综合监督股、县卫生计生监督所</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1689"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9</w:t>
            </w:r>
          </w:p>
        </w:tc>
        <w:tc>
          <w:tcPr>
            <w:tcW w:w="2188" w:type="dxa"/>
            <w:vMerge w:val="continue"/>
            <w:vAlign w:val="center"/>
          </w:tcPr>
          <w:p>
            <w:pPr>
              <w:jc w:val="both"/>
              <w:rPr>
                <w:color w:val="auto"/>
                <w:sz w:val="21"/>
                <w:szCs w:val="21"/>
              </w:rPr>
            </w:pPr>
          </w:p>
        </w:tc>
        <w:tc>
          <w:tcPr>
            <w:tcW w:w="7560" w:type="dxa"/>
            <w:vAlign w:val="center"/>
          </w:tcPr>
          <w:p>
            <w:pPr>
              <w:jc w:val="both"/>
              <w:rPr>
                <w:color w:val="auto"/>
                <w:sz w:val="21"/>
                <w:szCs w:val="21"/>
                <w:lang w:eastAsia="zh-CN"/>
              </w:rPr>
            </w:pPr>
            <w:r>
              <w:rPr>
                <w:color w:val="auto"/>
                <w:sz w:val="21"/>
                <w:szCs w:val="21"/>
                <w:lang w:eastAsia="zh-CN"/>
              </w:rPr>
              <w:t>2</w:t>
            </w:r>
            <w:r>
              <w:rPr>
                <w:rFonts w:hint="eastAsia"/>
                <w:color w:val="auto"/>
                <w:sz w:val="21"/>
                <w:szCs w:val="21"/>
                <w:lang w:eastAsia="zh-CN"/>
              </w:rPr>
              <w:t>．精心组织诚信创建活动。广泛开展诚信教育和主题活动，在全社会积极倡导讲诚实、重信用、守承诺，引导人们真诚做人、守信做事。</w:t>
            </w:r>
            <w:r>
              <w:rPr>
                <w:color w:val="auto"/>
                <w:sz w:val="21"/>
                <w:szCs w:val="21"/>
                <w:lang w:eastAsia="zh-CN"/>
              </w:rPr>
              <w:t>3</w:t>
            </w:r>
            <w:r>
              <w:rPr>
                <w:rFonts w:hint="eastAsia"/>
                <w:color w:val="auto"/>
                <w:sz w:val="21"/>
                <w:szCs w:val="21"/>
                <w:lang w:eastAsia="zh-CN"/>
              </w:rPr>
              <w:t>月份开始在生产企业开展“质量第一”“诚信做产品”主题创建活动；在商贸流通企业开展“履约守信”主题创建活动；在食品药品企业开展“诚信做产品”活动。利用消费者权益日、食品安全宣传周、“</w:t>
            </w:r>
            <w:r>
              <w:rPr>
                <w:color w:val="auto"/>
                <w:sz w:val="21"/>
                <w:szCs w:val="21"/>
                <w:lang w:eastAsia="zh-CN"/>
              </w:rPr>
              <w:t>6.14</w:t>
            </w:r>
            <w:r>
              <w:rPr>
                <w:rFonts w:hint="eastAsia"/>
                <w:color w:val="auto"/>
                <w:sz w:val="21"/>
                <w:szCs w:val="21"/>
                <w:lang w:eastAsia="zh-CN"/>
              </w:rPr>
              <w:t>信用记录日”等重要时间节点，宣传以信取胜的知名企业，曝光失信败德的典型案例，营造守信光荣、失信可耻的浓厚氛围。</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color w:val="auto"/>
                <w:sz w:val="21"/>
                <w:szCs w:val="21"/>
                <w:lang w:eastAsia="zh-CN"/>
              </w:rPr>
            </w:pPr>
            <w:r>
              <w:rPr>
                <w:rFonts w:hint="eastAsia"/>
                <w:color w:val="auto"/>
                <w:sz w:val="21"/>
                <w:szCs w:val="21"/>
                <w:lang w:eastAsia="zh-CN"/>
              </w:rPr>
              <w:t>局机关医政医管综合监督股、县卫生计生监督所</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2707"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10</w:t>
            </w:r>
          </w:p>
        </w:tc>
        <w:tc>
          <w:tcPr>
            <w:tcW w:w="2188" w:type="dxa"/>
            <w:vMerge w:val="continue"/>
            <w:vAlign w:val="center"/>
          </w:tcPr>
          <w:p>
            <w:pPr>
              <w:jc w:val="both"/>
              <w:rPr>
                <w:color w:val="auto"/>
                <w:sz w:val="21"/>
                <w:szCs w:val="21"/>
              </w:rPr>
            </w:pPr>
          </w:p>
        </w:tc>
        <w:tc>
          <w:tcPr>
            <w:tcW w:w="7560" w:type="dxa"/>
            <w:vAlign w:val="center"/>
          </w:tcPr>
          <w:p>
            <w:pPr>
              <w:jc w:val="both"/>
              <w:rPr>
                <w:color w:val="auto"/>
                <w:sz w:val="21"/>
                <w:szCs w:val="21"/>
                <w:lang w:eastAsia="zh-CN"/>
              </w:rPr>
            </w:pPr>
            <w:r>
              <w:rPr>
                <w:color w:val="auto"/>
                <w:sz w:val="21"/>
                <w:szCs w:val="21"/>
                <w:lang w:eastAsia="zh-CN"/>
              </w:rPr>
              <w:t>3</w:t>
            </w:r>
            <w:r>
              <w:rPr>
                <w:rFonts w:hint="eastAsia"/>
                <w:color w:val="auto"/>
                <w:sz w:val="21"/>
                <w:szCs w:val="21"/>
                <w:lang w:eastAsia="zh-CN"/>
              </w:rPr>
              <w:t>．建立诚信奖惩制度。</w:t>
            </w:r>
            <w:r>
              <w:rPr>
                <w:color w:val="auto"/>
                <w:sz w:val="21"/>
                <w:szCs w:val="21"/>
                <w:lang w:eastAsia="zh-CN"/>
              </w:rPr>
              <w:t>5</w:t>
            </w:r>
            <w:r>
              <w:rPr>
                <w:rFonts w:hint="eastAsia"/>
                <w:color w:val="auto"/>
                <w:sz w:val="21"/>
                <w:szCs w:val="21"/>
                <w:lang w:eastAsia="zh-CN"/>
              </w:rPr>
              <w:t>月底前召开诚信建设专题会议，完善诚信建设“红黑榜”发布工作机制，定期发布诚信“红名单”和失信“黑名单”，形成齐抓共管的良好局面。通过信息共享，将联合奖惩措施嵌入政府部门行政审批、公共服务流程，建立信用联合奖惩发起、响应与闭环管理机制。促进政府部门和社会组织依法依规对严重失信行为采取联合惩戒措施。加强对失信行为的市场性约束和惩戒。对严重失信主体，以统一社会信用代码为索引，及时公开披露有关信息，并推送至“信用桂林”网站进行公示。探索建立对诚信企业和模范个人的嘉许制度，在行政许可、资格认定、公共服务等方面研究出台对诚实守信者的优待政策，探索制定失信行为惩戒措施，建立联合惩戒机制，对失信违法者共同依法实施惩戒。</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color w:val="auto"/>
                <w:sz w:val="21"/>
                <w:szCs w:val="21"/>
                <w:lang w:eastAsia="zh-CN"/>
              </w:rPr>
            </w:pPr>
            <w:r>
              <w:rPr>
                <w:rFonts w:hint="eastAsia"/>
                <w:color w:val="auto"/>
                <w:sz w:val="21"/>
                <w:szCs w:val="21"/>
                <w:lang w:eastAsia="zh-CN"/>
              </w:rPr>
              <w:t>局机关医政医管综合监督股、县卫生计生监督所</w:t>
            </w:r>
          </w:p>
        </w:tc>
        <w:tc>
          <w:tcPr>
            <w:tcW w:w="811" w:type="dxa"/>
            <w:vAlign w:val="center"/>
          </w:tcPr>
          <w:p>
            <w:pPr>
              <w:jc w:val="center"/>
              <w:rPr>
                <w:color w:val="auto"/>
                <w:sz w:val="21"/>
                <w:szCs w:val="21"/>
                <w:lang w:eastAsia="zh-CN"/>
              </w:rPr>
            </w:pPr>
            <w:r>
              <w:rPr>
                <w:color w:val="auto"/>
                <w:sz w:val="21"/>
                <w:szCs w:val="21"/>
                <w:lang w:eastAsia="zh-CN"/>
              </w:rPr>
              <w:t>5</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2316"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11</w:t>
            </w:r>
          </w:p>
        </w:tc>
        <w:tc>
          <w:tcPr>
            <w:tcW w:w="2188" w:type="dxa"/>
            <w:vAlign w:val="center"/>
          </w:tcPr>
          <w:p>
            <w:pPr>
              <w:jc w:val="both"/>
              <w:rPr>
                <w:color w:val="auto"/>
                <w:sz w:val="21"/>
                <w:szCs w:val="21"/>
                <w:lang w:eastAsia="zh-CN"/>
              </w:rPr>
            </w:pPr>
            <w:r>
              <w:rPr>
                <w:rFonts w:hint="eastAsia"/>
                <w:color w:val="auto"/>
                <w:sz w:val="21"/>
                <w:szCs w:val="21"/>
                <w:lang w:eastAsia="zh-CN"/>
              </w:rPr>
              <w:t>（四）实施营商环境提升行动，努力创造廉洁高效的政务服务环境。</w:t>
            </w:r>
          </w:p>
        </w:tc>
        <w:tc>
          <w:tcPr>
            <w:tcW w:w="7560" w:type="dxa"/>
            <w:vAlign w:val="center"/>
          </w:tcPr>
          <w:p>
            <w:pPr>
              <w:jc w:val="both"/>
              <w:rPr>
                <w:color w:val="auto"/>
                <w:sz w:val="21"/>
                <w:szCs w:val="21"/>
                <w:lang w:eastAsia="zh-CN"/>
              </w:rPr>
            </w:pPr>
            <w:r>
              <w:rPr>
                <w:color w:val="auto"/>
                <w:sz w:val="21"/>
                <w:szCs w:val="21"/>
                <w:lang w:eastAsia="zh-CN"/>
              </w:rPr>
              <w:t>4</w:t>
            </w:r>
            <w:r>
              <w:rPr>
                <w:rFonts w:hint="eastAsia"/>
                <w:color w:val="auto"/>
                <w:sz w:val="21"/>
                <w:szCs w:val="21"/>
                <w:lang w:eastAsia="zh-CN"/>
              </w:rPr>
              <w:t>．实施守法诚信倡树行动。引导企业以“合规、履约、服务”为重点，加强信用管理，落实信用责任。对企业负责人进行诚信教育和培训，引导他们诚信守法经营，切实负起主体责任，以身作则、率先垂范，打造诚信品牌，将守法诚信贯穿合同履行、产品质量、食品安全、依法纳税、征信管理等各方面。多种渠道做好纳税信用宣传，通过办税服务厅</w:t>
            </w:r>
            <w:r>
              <w:rPr>
                <w:color w:val="auto"/>
                <w:sz w:val="21"/>
                <w:szCs w:val="21"/>
                <w:lang w:eastAsia="zh-CN"/>
              </w:rPr>
              <w:t>LED</w:t>
            </w:r>
            <w:r>
              <w:rPr>
                <w:rFonts w:hint="eastAsia"/>
                <w:color w:val="auto"/>
                <w:sz w:val="21"/>
                <w:szCs w:val="21"/>
                <w:lang w:eastAsia="zh-CN"/>
              </w:rPr>
              <w:t>屏、微信公众号、微信税企交流群等多种形式，向纳税人和社会各界宣传纳税信用评价工作和激励惩戒措施等内容，增强纳税信用评价的影响力和诚信纳税的荣誉感。</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局机关医政医管综合监督股、县卫生计生监督所、各医疗卫生单位</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2252"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12</w:t>
            </w:r>
          </w:p>
        </w:tc>
        <w:tc>
          <w:tcPr>
            <w:tcW w:w="2188" w:type="dxa"/>
            <w:vMerge w:val="restart"/>
            <w:vAlign w:val="center"/>
          </w:tcPr>
          <w:p>
            <w:pPr>
              <w:jc w:val="both"/>
              <w:rPr>
                <w:color w:val="auto"/>
                <w:sz w:val="21"/>
                <w:szCs w:val="21"/>
                <w:lang w:eastAsia="zh-CN"/>
              </w:rPr>
            </w:pPr>
            <w:r>
              <w:rPr>
                <w:rFonts w:hint="eastAsia"/>
                <w:color w:val="auto"/>
                <w:sz w:val="21"/>
                <w:szCs w:val="21"/>
                <w:lang w:eastAsia="zh-CN"/>
              </w:rPr>
              <w:t>（五）实施群众性精神文明创建提升行动，筑牢城乡文明根基。</w:t>
            </w:r>
          </w:p>
        </w:tc>
        <w:tc>
          <w:tcPr>
            <w:tcW w:w="7560" w:type="dxa"/>
            <w:vAlign w:val="center"/>
          </w:tcPr>
          <w:p>
            <w:pPr>
              <w:jc w:val="both"/>
              <w:rPr>
                <w:color w:val="auto"/>
                <w:sz w:val="21"/>
                <w:szCs w:val="21"/>
                <w:lang w:eastAsia="zh-CN"/>
              </w:rPr>
            </w:pPr>
            <w:r>
              <w:rPr>
                <w:color w:val="auto"/>
                <w:sz w:val="21"/>
                <w:szCs w:val="21"/>
                <w:lang w:eastAsia="zh-CN"/>
              </w:rPr>
              <w:t>1</w:t>
            </w:r>
            <w:r>
              <w:rPr>
                <w:rFonts w:hint="eastAsia"/>
                <w:color w:val="auto"/>
                <w:sz w:val="21"/>
                <w:szCs w:val="21"/>
                <w:lang w:eastAsia="zh-CN"/>
              </w:rPr>
              <w:t>．开展社区群众性精神文明创建活动。</w:t>
            </w:r>
            <w:r>
              <w:rPr>
                <w:color w:val="auto"/>
                <w:sz w:val="21"/>
                <w:szCs w:val="21"/>
                <w:lang w:eastAsia="zh-CN"/>
              </w:rPr>
              <w:t>4</w:t>
            </w:r>
            <w:r>
              <w:rPr>
                <w:rFonts w:hint="eastAsia"/>
                <w:color w:val="auto"/>
                <w:sz w:val="21"/>
                <w:szCs w:val="21"/>
                <w:lang w:eastAsia="zh-CN"/>
              </w:rPr>
              <w:t>月底前各社区设立“道德讲堂”，并组织开展相关活动，用身边人身边事教育居民。年底前兴安镇组织辖区内</w:t>
            </w:r>
            <w:r>
              <w:rPr>
                <w:color w:val="auto"/>
                <w:sz w:val="21"/>
                <w:szCs w:val="21"/>
                <w:lang w:eastAsia="zh-CN"/>
              </w:rPr>
              <w:t>80%</w:t>
            </w:r>
            <w:r>
              <w:rPr>
                <w:rFonts w:hint="eastAsia"/>
                <w:color w:val="auto"/>
                <w:sz w:val="21"/>
                <w:szCs w:val="21"/>
                <w:lang w:eastAsia="zh-CN"/>
              </w:rPr>
              <w:t>以上的小区开展好邻里、文明家庭、文明楼道等评选活动，鼓励社区居民晒家风、晒家训。积极组织开展社区文化节、社区运动会等活动，不断丰富群众精神文化生活。利用春节、清明、端午、中秋、重阳等传统节日，以及学雷锋日、妇女节、国际消费者权益日、劳动节、青年节、国际生物多样性日、世界无烟日、儿童节、世界环境日、建党节、建军节、教师节、国庆节、世界艾滋病日、全国法制宣传日等节日，引导居民从小事做起，从自己做起，弘扬传统美德。</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局机关办公室、爱卫艾防疾病预防控制股、各小区包联单位</w:t>
            </w:r>
          </w:p>
        </w:tc>
        <w:tc>
          <w:tcPr>
            <w:tcW w:w="811" w:type="dxa"/>
            <w:vAlign w:val="center"/>
          </w:tcPr>
          <w:p>
            <w:pPr>
              <w:jc w:val="center"/>
              <w:rPr>
                <w:color w:val="auto"/>
                <w:sz w:val="21"/>
                <w:szCs w:val="21"/>
                <w:lang w:eastAsia="zh-CN"/>
              </w:rPr>
            </w:pPr>
            <w:r>
              <w:rPr>
                <w:color w:val="auto"/>
                <w:sz w:val="21"/>
                <w:szCs w:val="21"/>
                <w:lang w:eastAsia="zh-CN"/>
              </w:rPr>
              <w:t>4</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2550"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13</w:t>
            </w:r>
          </w:p>
        </w:tc>
        <w:tc>
          <w:tcPr>
            <w:tcW w:w="2188" w:type="dxa"/>
            <w:vMerge w:val="continue"/>
            <w:vAlign w:val="center"/>
          </w:tcPr>
          <w:p>
            <w:pPr>
              <w:jc w:val="both"/>
              <w:rPr>
                <w:color w:val="auto"/>
                <w:sz w:val="21"/>
                <w:szCs w:val="21"/>
              </w:rPr>
            </w:pPr>
          </w:p>
        </w:tc>
        <w:tc>
          <w:tcPr>
            <w:tcW w:w="7560" w:type="dxa"/>
            <w:vAlign w:val="center"/>
          </w:tcPr>
          <w:p>
            <w:pPr>
              <w:jc w:val="both"/>
              <w:rPr>
                <w:color w:val="auto"/>
                <w:sz w:val="21"/>
                <w:szCs w:val="21"/>
                <w:lang w:eastAsia="zh-CN"/>
              </w:rPr>
            </w:pPr>
            <w:r>
              <w:rPr>
                <w:color w:val="auto"/>
                <w:sz w:val="21"/>
                <w:szCs w:val="21"/>
                <w:lang w:eastAsia="zh-CN"/>
              </w:rPr>
              <w:t>2</w:t>
            </w:r>
            <w:r>
              <w:rPr>
                <w:rFonts w:hint="eastAsia"/>
                <w:color w:val="auto"/>
                <w:sz w:val="21"/>
                <w:szCs w:val="21"/>
                <w:lang w:eastAsia="zh-CN"/>
              </w:rPr>
              <w:t>．推进文明村镇建设，培育文明乡风。结合乡村振兴工作，积极倡导村村有“一约四会”、文化街文化墙、社会主义核心价值观公益广告、文体小广场、文化活动队伍、环卫一体化工作体系、志愿服务组织、乡村文明行动标识等“八个一”。建好用好农村文体小广场和村级公共服务中心阵地，扎实开展文化惠民活动和各类新时代文明实践活动。利用培训、巾帼大宣讲等契机，组织全县各类优秀家庭代表，开展“传家训、立家规、扬家风”等家庭教育宣传活动，并开展“文明家庭”“星级文明户”“最美庭院”“最美家庭”“五好家庭”及好公婆、好媳妇、好妯娌等评选活动，培育文明乡风。</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局机关乡村振兴驻村工作队</w:t>
            </w:r>
          </w:p>
        </w:tc>
        <w:tc>
          <w:tcPr>
            <w:tcW w:w="811" w:type="dxa"/>
            <w:vAlign w:val="center"/>
          </w:tcPr>
          <w:p>
            <w:pPr>
              <w:jc w:val="center"/>
              <w:rPr>
                <w:color w:val="auto"/>
                <w:sz w:val="21"/>
                <w:szCs w:val="21"/>
              </w:rPr>
            </w:pPr>
            <w:r>
              <w:rPr>
                <w:rFonts w:hint="eastAsia"/>
                <w:color w:val="auto"/>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3049"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14</w:t>
            </w:r>
          </w:p>
        </w:tc>
        <w:tc>
          <w:tcPr>
            <w:tcW w:w="2188" w:type="dxa"/>
            <w:vAlign w:val="center"/>
          </w:tcPr>
          <w:p>
            <w:pPr>
              <w:jc w:val="both"/>
              <w:rPr>
                <w:color w:val="auto"/>
                <w:sz w:val="21"/>
                <w:szCs w:val="21"/>
                <w:lang w:eastAsia="zh-CN"/>
              </w:rPr>
            </w:pPr>
            <w:r>
              <w:rPr>
                <w:rFonts w:hint="eastAsia"/>
                <w:color w:val="auto"/>
                <w:sz w:val="21"/>
                <w:szCs w:val="21"/>
                <w:lang w:eastAsia="zh-CN"/>
              </w:rPr>
              <w:t>（七）实施市容市貌环境提升行动，不断改善城市的市容市貌和形象品味。</w:t>
            </w:r>
          </w:p>
        </w:tc>
        <w:tc>
          <w:tcPr>
            <w:tcW w:w="7560" w:type="dxa"/>
            <w:vAlign w:val="center"/>
          </w:tcPr>
          <w:p>
            <w:pPr>
              <w:jc w:val="both"/>
              <w:rPr>
                <w:color w:val="auto"/>
                <w:sz w:val="21"/>
                <w:szCs w:val="21"/>
                <w:lang w:eastAsia="zh-CN"/>
              </w:rPr>
            </w:pPr>
            <w:r>
              <w:rPr>
                <w:color w:val="auto"/>
                <w:sz w:val="21"/>
                <w:szCs w:val="21"/>
                <w:lang w:eastAsia="zh-CN"/>
              </w:rPr>
              <w:t>1</w:t>
            </w:r>
            <w:r>
              <w:rPr>
                <w:rFonts w:hint="eastAsia"/>
                <w:color w:val="auto"/>
                <w:sz w:val="21"/>
                <w:szCs w:val="21"/>
                <w:lang w:eastAsia="zh-CN"/>
              </w:rPr>
              <w:t>．开展环境卫生整治。进一步理顺城市管理体制，加强城市精细化管理，开展市容乱象治理行动，严格建筑渣土管理，整治城市管理顽疾乱象。巩固自治区卫生城市创建成果，严格落实环境卫生长效管理责任制、门前“三包”责任制，突出整治背街小巷、主次干道、公路沿线、主要河道、城乡结合部的环境卫生，确保不留死角。全面整治城乡各类乱涂写、乱张贴问题。开展占道经营、流动摊点集中整治，打造良好的城市管理秩序。严格查处渣土运输污染道路环境。对建设工地出入口进行缓坡处理、路面硬化，完善工地出入口冲洗防污措施，实施对带泥行驶车辆准入制度，严防泥头车、未覆盖车辆抛洒滴漏污染路面。整治废品回收乱堆放、沙石占道堆放和建筑工地泥头车、施工车辆扬尘问题。加大对违规燃放烟花爆竹行为的查处力度，查处禁放区域内违规燃放烟花爆竹和非法运输烟花爆竹行为。</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局机关各股室、各小区包联单位</w:t>
            </w:r>
          </w:p>
        </w:tc>
        <w:tc>
          <w:tcPr>
            <w:tcW w:w="811" w:type="dxa"/>
            <w:vAlign w:val="center"/>
          </w:tcPr>
          <w:p>
            <w:pPr>
              <w:jc w:val="center"/>
              <w:rPr>
                <w:color w:val="auto"/>
                <w:sz w:val="21"/>
                <w:szCs w:val="21"/>
                <w:lang w:eastAsia="zh-CN"/>
              </w:rPr>
            </w:pPr>
            <w:r>
              <w:rPr>
                <w:color w:val="auto"/>
                <w:sz w:val="21"/>
                <w:szCs w:val="21"/>
                <w:lang w:eastAsia="zh-CN"/>
              </w:rPr>
              <w:t>6</w:t>
            </w:r>
            <w:r>
              <w:rPr>
                <w:rFonts w:hint="eastAsia"/>
                <w:color w:val="auto"/>
                <w:sz w:val="21"/>
                <w:szCs w:val="21"/>
                <w:lang w:eastAsia="zh-CN"/>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4693" w:hRule="atLeast"/>
          <w:jc w:val="center"/>
        </w:trPr>
        <w:tc>
          <w:tcPr>
            <w:tcW w:w="462" w:type="dxa"/>
            <w:vAlign w:val="center"/>
          </w:tcPr>
          <w:p>
            <w:pPr>
              <w:jc w:val="center"/>
              <w:rPr>
                <w:rFonts w:hint="eastAsia"/>
                <w:color w:val="auto"/>
                <w:sz w:val="21"/>
                <w:szCs w:val="21"/>
                <w:lang w:eastAsia="zh-CN"/>
              </w:rPr>
            </w:pPr>
            <w:r>
              <w:rPr>
                <w:rFonts w:hint="eastAsia"/>
                <w:color w:val="auto"/>
                <w:sz w:val="21"/>
                <w:szCs w:val="21"/>
                <w:lang w:eastAsia="zh-CN"/>
              </w:rPr>
              <w:t>15</w:t>
            </w:r>
          </w:p>
        </w:tc>
        <w:tc>
          <w:tcPr>
            <w:tcW w:w="2188" w:type="dxa"/>
            <w:vAlign w:val="center"/>
          </w:tcPr>
          <w:p>
            <w:pPr>
              <w:jc w:val="both"/>
              <w:rPr>
                <w:color w:val="auto"/>
                <w:sz w:val="21"/>
                <w:szCs w:val="21"/>
                <w:lang w:eastAsia="zh-CN"/>
              </w:rPr>
            </w:pPr>
            <w:r>
              <w:rPr>
                <w:rFonts w:hint="eastAsia"/>
                <w:color w:val="auto"/>
                <w:sz w:val="21"/>
                <w:szCs w:val="21"/>
                <w:lang w:eastAsia="zh-CN"/>
              </w:rPr>
              <w:t>（十二）实施农村人居环境提升行动，建设美丽乡村。</w:t>
            </w:r>
          </w:p>
        </w:tc>
        <w:tc>
          <w:tcPr>
            <w:tcW w:w="7560" w:type="dxa"/>
            <w:vAlign w:val="center"/>
          </w:tcPr>
          <w:p>
            <w:pPr>
              <w:jc w:val="both"/>
              <w:rPr>
                <w:color w:val="auto"/>
                <w:sz w:val="21"/>
                <w:szCs w:val="21"/>
                <w:lang w:eastAsia="zh-CN"/>
              </w:rPr>
            </w:pPr>
            <w:r>
              <w:rPr>
                <w:rFonts w:hint="eastAsia"/>
                <w:color w:val="auto"/>
                <w:sz w:val="21"/>
                <w:szCs w:val="21"/>
                <w:lang w:eastAsia="zh-CN"/>
              </w:rPr>
              <w:t>结合《兴安县乡村风貌提升和农村人居环境改善实施方案》，加强农村水、电、路、气、通讯、垃圾处理、污水处理等基础设施和教育、文化、卫生等公共服务设施建设，进一步改善农村发展条件。落实最严格的水资源管理和生态红线管理制度，深入落实河长制，推动漓江、湘江、灵渠流域生态保护和治理。持续开展集中式饮用水水源地、千吨万人饮用水水源地环境保护专项行动，发现并整改水源地环境问题，同时加强对保护区的巡查，确保保护区内环境与饮用水安全，保证饮用水水源地水质达标率</w:t>
            </w:r>
            <w:r>
              <w:rPr>
                <w:color w:val="auto"/>
                <w:sz w:val="21"/>
                <w:szCs w:val="21"/>
                <w:lang w:eastAsia="zh-CN"/>
              </w:rPr>
              <w:t>100%</w:t>
            </w:r>
            <w:r>
              <w:rPr>
                <w:rFonts w:hint="eastAsia"/>
                <w:color w:val="auto"/>
                <w:sz w:val="21"/>
                <w:szCs w:val="21"/>
                <w:lang w:eastAsia="zh-CN"/>
              </w:rPr>
              <w:t>。利用“</w:t>
            </w:r>
            <w:r>
              <w:rPr>
                <w:color w:val="auto"/>
                <w:sz w:val="21"/>
                <w:szCs w:val="21"/>
                <w:lang w:eastAsia="zh-CN"/>
              </w:rPr>
              <w:t>5</w:t>
            </w:r>
            <w:r>
              <w:rPr>
                <w:rFonts w:hint="eastAsia"/>
                <w:color w:val="auto"/>
                <w:sz w:val="21"/>
                <w:szCs w:val="21"/>
                <w:lang w:eastAsia="zh-CN"/>
              </w:rPr>
              <w:t>•</w:t>
            </w:r>
            <w:r>
              <w:rPr>
                <w:color w:val="auto"/>
                <w:sz w:val="21"/>
                <w:szCs w:val="21"/>
                <w:lang w:eastAsia="zh-CN"/>
              </w:rPr>
              <w:t>22</w:t>
            </w:r>
            <w:r>
              <w:rPr>
                <w:rFonts w:hint="eastAsia"/>
                <w:color w:val="auto"/>
                <w:sz w:val="21"/>
                <w:szCs w:val="21"/>
                <w:lang w:eastAsia="zh-CN"/>
              </w:rPr>
              <w:t>”生物多样性日、“</w:t>
            </w:r>
            <w:r>
              <w:rPr>
                <w:color w:val="auto"/>
                <w:sz w:val="21"/>
                <w:szCs w:val="21"/>
                <w:lang w:eastAsia="zh-CN"/>
              </w:rPr>
              <w:t>6</w:t>
            </w:r>
            <w:r>
              <w:rPr>
                <w:rFonts w:hint="eastAsia"/>
                <w:color w:val="auto"/>
                <w:sz w:val="21"/>
                <w:szCs w:val="21"/>
                <w:lang w:eastAsia="zh-CN"/>
              </w:rPr>
              <w:t>•</w:t>
            </w:r>
            <w:r>
              <w:rPr>
                <w:color w:val="auto"/>
                <w:sz w:val="21"/>
                <w:szCs w:val="21"/>
                <w:lang w:eastAsia="zh-CN"/>
              </w:rPr>
              <w:t>5</w:t>
            </w:r>
            <w:r>
              <w:rPr>
                <w:rFonts w:hint="eastAsia"/>
                <w:color w:val="auto"/>
                <w:sz w:val="21"/>
                <w:szCs w:val="21"/>
                <w:lang w:eastAsia="zh-CN"/>
              </w:rPr>
              <w:t>”世界环境日，向群众宣传生态文明建设理念、环保法律法规，积极动员引导社会各界着力践行“人与自然和谐共生”和绿色发展理念。突出整治畜禽养殖污染、农业面源污染和企业“散乱污”。重点对高速公路、高速铁路、国道、省道、灵渠沿岸周边重要村镇进行风貌改造。开展村庄“三清三拆＋”环境整治，打造宜居生活环境。全面实现农村生活垃圾村收集、镇转运、县处理，积极推广农村垃圾户分类。发挥新时代文明实践所（站）等阵地作用，运用各级各类媒体，宣传普及传染病防控知识和公共卫生知识，开展文明健康绿色环保公益广告宣传，引导农村居民自觉革除各种危害健康、污染环境的不文明、不卫生行为，树立讲文明、讲卫生、防疾病的良好习惯。</w:t>
            </w:r>
          </w:p>
        </w:tc>
        <w:tc>
          <w:tcPr>
            <w:tcW w:w="1592" w:type="dxa"/>
            <w:vAlign w:val="center"/>
          </w:tcPr>
          <w:p>
            <w:pPr>
              <w:jc w:val="center"/>
              <w:rPr>
                <w:color w:val="auto"/>
                <w:sz w:val="21"/>
                <w:szCs w:val="21"/>
              </w:rPr>
            </w:pPr>
            <w:r>
              <w:rPr>
                <w:rFonts w:hint="eastAsia"/>
                <w:color w:val="auto"/>
                <w:sz w:val="21"/>
                <w:szCs w:val="21"/>
              </w:rPr>
              <w:t>县</w:t>
            </w:r>
            <w:r>
              <w:rPr>
                <w:rFonts w:hint="eastAsia"/>
                <w:color w:val="auto"/>
                <w:sz w:val="21"/>
                <w:szCs w:val="21"/>
                <w:lang w:eastAsia="zh-CN"/>
              </w:rPr>
              <w:t>卫生健康</w:t>
            </w:r>
            <w:r>
              <w:rPr>
                <w:rFonts w:hint="eastAsia"/>
                <w:color w:val="auto"/>
                <w:sz w:val="21"/>
                <w:szCs w:val="21"/>
              </w:rPr>
              <w:t>局</w:t>
            </w:r>
          </w:p>
        </w:tc>
        <w:tc>
          <w:tcPr>
            <w:tcW w:w="1620" w:type="dxa"/>
            <w:vAlign w:val="center"/>
          </w:tcPr>
          <w:p>
            <w:pPr>
              <w:jc w:val="both"/>
              <w:rPr>
                <w:rFonts w:hint="eastAsia"/>
                <w:color w:val="auto"/>
                <w:sz w:val="21"/>
                <w:szCs w:val="21"/>
                <w:lang w:eastAsia="zh-CN"/>
              </w:rPr>
            </w:pPr>
            <w:r>
              <w:rPr>
                <w:rFonts w:hint="eastAsia"/>
                <w:color w:val="auto"/>
                <w:sz w:val="21"/>
                <w:szCs w:val="21"/>
                <w:lang w:eastAsia="zh-CN"/>
              </w:rPr>
              <w:t>局机关爱卫艾防疾病预防控制股、乡村振兴驻村工作队，各乡镇卫生院</w:t>
            </w:r>
          </w:p>
        </w:tc>
        <w:tc>
          <w:tcPr>
            <w:tcW w:w="811" w:type="dxa"/>
            <w:vAlign w:val="center"/>
          </w:tcPr>
          <w:p>
            <w:pPr>
              <w:jc w:val="center"/>
              <w:rPr>
                <w:color w:val="auto"/>
                <w:sz w:val="21"/>
                <w:szCs w:val="21"/>
              </w:rPr>
            </w:pPr>
            <w:r>
              <w:rPr>
                <w:rFonts w:hint="eastAsia"/>
                <w:color w:val="auto"/>
                <w:sz w:val="21"/>
                <w:szCs w:val="21"/>
              </w:rPr>
              <w:t>长期坚持</w:t>
            </w:r>
          </w:p>
        </w:tc>
      </w:tr>
    </w:tbl>
    <w:p>
      <w:pPr>
        <w:rPr>
          <w:rFonts w:eastAsia="Times New Roman"/>
          <w:color w:val="auto"/>
          <w:lang w:eastAsia="zh-CN"/>
        </w:rPr>
        <w:sectPr>
          <w:pgSz w:w="16838" w:h="11900" w:orient="landscape"/>
          <w:pgMar w:top="1417" w:right="1361" w:bottom="1417" w:left="1304" w:header="907" w:footer="1361" w:gutter="0"/>
          <w:cols w:space="720" w:num="1"/>
          <w:docGrid w:linePitch="360" w:charSpace="0"/>
        </w:sectPr>
      </w:pPr>
    </w:p>
    <w:p>
      <w:pPr>
        <w:pStyle w:val="4"/>
        <w:spacing w:line="640" w:lineRule="exact"/>
        <w:ind w:firstLine="0" w:firstLineChars="0"/>
        <w:rPr>
          <w:rFonts w:ascii="Times New Roman" w:hAnsi="Times New Roman" w:eastAsia="黑体"/>
          <w:color w:val="auto"/>
        </w:rPr>
      </w:pPr>
      <w:r>
        <w:rPr>
          <w:rFonts w:hint="eastAsia" w:ascii="Times New Roman" w:hAnsi="Times New Roman" w:eastAsia="黑体" w:cs="黑体"/>
          <w:color w:val="auto"/>
        </w:rPr>
        <w:t>附件</w:t>
      </w:r>
      <w:r>
        <w:rPr>
          <w:rFonts w:ascii="Times New Roman" w:hAnsi="Times New Roman" w:eastAsia="黑体" w:cs="Times New Roman"/>
          <w:color w:val="auto"/>
        </w:rPr>
        <w:t>2</w:t>
      </w:r>
    </w:p>
    <w:p>
      <w:pPr>
        <w:pStyle w:val="4"/>
        <w:spacing w:line="640" w:lineRule="exact"/>
        <w:ind w:firstLine="0" w:firstLineChars="0"/>
        <w:rPr>
          <w:rFonts w:ascii="Times New Roman" w:hAnsi="Times New Roman" w:eastAsia="黑体"/>
          <w:color w:val="auto"/>
        </w:rPr>
      </w:pPr>
    </w:p>
    <w:p>
      <w:pPr>
        <w:spacing w:line="640" w:lineRule="exact"/>
        <w:jc w:val="center"/>
        <w:rPr>
          <w:rFonts w:eastAsia="方正小标宋_GBK"/>
          <w:color w:val="auto"/>
          <w:sz w:val="44"/>
          <w:szCs w:val="44"/>
          <w:lang w:eastAsia="zh-CN"/>
        </w:rPr>
      </w:pPr>
      <w:r>
        <w:rPr>
          <w:rFonts w:hint="eastAsia" w:eastAsia="方正小标宋_GBK" w:cs="方正小标宋_GBK"/>
          <w:color w:val="auto"/>
          <w:sz w:val="44"/>
          <w:szCs w:val="44"/>
          <w:lang w:eastAsia="zh-CN"/>
        </w:rPr>
        <w:t>兴安县</w:t>
      </w:r>
      <w:r>
        <w:rPr>
          <w:rFonts w:eastAsia="方正小标宋_GBK"/>
          <w:color w:val="auto"/>
          <w:sz w:val="44"/>
          <w:szCs w:val="44"/>
          <w:lang w:eastAsia="zh-CN"/>
        </w:rPr>
        <w:t>2021</w:t>
      </w:r>
      <w:r>
        <w:rPr>
          <w:rFonts w:hint="eastAsia" w:eastAsia="方正小标宋_GBK" w:cs="方正小标宋_GBK"/>
          <w:color w:val="auto"/>
          <w:sz w:val="44"/>
          <w:szCs w:val="44"/>
          <w:lang w:eastAsia="zh-CN"/>
        </w:rPr>
        <w:t>年创建全国文明城市测评材料</w:t>
      </w:r>
    </w:p>
    <w:p>
      <w:pPr>
        <w:rPr>
          <w:rFonts w:eastAsia="方正小标宋_GBK"/>
          <w:color w:val="auto"/>
          <w:sz w:val="44"/>
          <w:szCs w:val="44"/>
          <w:lang w:eastAsia="zh-CN"/>
        </w:rPr>
      </w:pPr>
    </w:p>
    <w:p>
      <w:pPr>
        <w:spacing w:line="640" w:lineRule="exact"/>
        <w:jc w:val="center"/>
        <w:rPr>
          <w:rFonts w:eastAsia="方正小标宋_GBK"/>
          <w:color w:val="auto"/>
          <w:sz w:val="84"/>
          <w:szCs w:val="84"/>
          <w:lang w:eastAsia="zh-CN"/>
        </w:rPr>
      </w:pPr>
    </w:p>
    <w:p>
      <w:pPr>
        <w:spacing w:line="640" w:lineRule="exact"/>
        <w:jc w:val="center"/>
        <w:rPr>
          <w:rFonts w:hint="eastAsia" w:eastAsia="方正小标宋_GBK" w:cs="方正小标宋_GBK"/>
          <w:color w:val="auto"/>
          <w:sz w:val="44"/>
          <w:szCs w:val="44"/>
          <w:lang w:eastAsia="zh-CN"/>
        </w:rPr>
      </w:pPr>
      <w:r>
        <w:rPr>
          <w:rFonts w:hint="eastAsia" w:eastAsia="方正小标宋_GBK" w:cs="方正小标宋_GBK"/>
          <w:color w:val="auto"/>
          <w:sz w:val="44"/>
          <w:szCs w:val="44"/>
          <w:lang w:eastAsia="zh-CN"/>
        </w:rPr>
        <w:t>任务分解表（卫健系统部分）</w:t>
      </w:r>
    </w:p>
    <w:p>
      <w:pPr>
        <w:rPr>
          <w:rFonts w:eastAsia="方正小标宋_GBK"/>
          <w:color w:val="auto"/>
          <w:sz w:val="32"/>
          <w:szCs w:val="32"/>
          <w:lang w:eastAsia="zh-CN"/>
        </w:rPr>
      </w:pPr>
    </w:p>
    <w:p>
      <w:pPr>
        <w:spacing w:line="600" w:lineRule="exact"/>
        <w:rPr>
          <w:color w:val="auto"/>
          <w:sz w:val="32"/>
          <w:szCs w:val="32"/>
          <w:lang w:eastAsia="zh-CN"/>
        </w:rPr>
      </w:pPr>
    </w:p>
    <w:p>
      <w:pPr>
        <w:spacing w:line="600" w:lineRule="exact"/>
        <w:jc w:val="center"/>
        <w:rPr>
          <w:rFonts w:eastAsia="方正小标宋_GBK"/>
          <w:color w:val="auto"/>
          <w:sz w:val="52"/>
          <w:szCs w:val="52"/>
          <w:lang w:eastAsia="zh-CN"/>
        </w:rPr>
      </w:pPr>
    </w:p>
    <w:p>
      <w:pPr>
        <w:spacing w:line="600" w:lineRule="exact"/>
        <w:jc w:val="center"/>
        <w:rPr>
          <w:rFonts w:eastAsia="楷体"/>
          <w:color w:val="auto"/>
          <w:sz w:val="32"/>
          <w:szCs w:val="32"/>
          <w:lang w:eastAsia="zh-CN"/>
        </w:rPr>
      </w:pPr>
      <w:r>
        <w:rPr>
          <w:rFonts w:hint="eastAsia" w:eastAsia="楷体" w:cs="楷体"/>
          <w:color w:val="auto"/>
          <w:sz w:val="32"/>
          <w:szCs w:val="32"/>
          <w:lang w:eastAsia="zh-CN"/>
        </w:rPr>
        <w:t>参考《全国县级文明城市测评体系操作手册（</w:t>
      </w:r>
      <w:r>
        <w:rPr>
          <w:rFonts w:eastAsia="楷体"/>
          <w:color w:val="auto"/>
          <w:sz w:val="32"/>
          <w:szCs w:val="32"/>
          <w:lang w:eastAsia="zh-CN"/>
        </w:rPr>
        <w:t>2020</w:t>
      </w:r>
      <w:r>
        <w:rPr>
          <w:rFonts w:hint="eastAsia" w:eastAsia="楷体" w:cs="楷体"/>
          <w:color w:val="auto"/>
          <w:sz w:val="32"/>
          <w:szCs w:val="32"/>
          <w:lang w:eastAsia="zh-CN"/>
        </w:rPr>
        <w:t>年版）》制定</w:t>
      </w:r>
    </w:p>
    <w:p>
      <w:pPr>
        <w:widowControl/>
        <w:rPr>
          <w:rFonts w:eastAsia="方正小标宋_GBK"/>
          <w:color w:val="auto"/>
          <w:sz w:val="52"/>
          <w:szCs w:val="52"/>
          <w:lang w:eastAsia="zh-CN"/>
        </w:rPr>
      </w:pPr>
      <w:r>
        <w:rPr>
          <w:rFonts w:eastAsia="方正小标宋_GBK"/>
          <w:color w:val="auto"/>
          <w:sz w:val="52"/>
          <w:szCs w:val="52"/>
          <w:lang w:eastAsia="zh-CN"/>
        </w:rPr>
        <w:br w:type="page"/>
      </w:r>
    </w:p>
    <w:p>
      <w:pPr>
        <w:spacing w:line="600" w:lineRule="exact"/>
        <w:jc w:val="center"/>
        <w:rPr>
          <w:rFonts w:eastAsia="方正小标宋_GBK"/>
          <w:color w:val="auto"/>
          <w:sz w:val="52"/>
          <w:szCs w:val="52"/>
          <w:lang w:eastAsia="zh-CN"/>
        </w:rPr>
      </w:pPr>
      <w:r>
        <w:rPr>
          <w:rFonts w:hint="eastAsia" w:eastAsia="方正小标宋_GBK" w:cs="方正小标宋_GBK"/>
          <w:color w:val="auto"/>
          <w:sz w:val="52"/>
          <w:szCs w:val="52"/>
          <w:lang w:eastAsia="zh-CN"/>
        </w:rPr>
        <w:t>目　录</w:t>
      </w:r>
    </w:p>
    <w:p>
      <w:pPr>
        <w:spacing w:line="600" w:lineRule="exact"/>
        <w:jc w:val="center"/>
        <w:rPr>
          <w:color w:val="auto"/>
          <w:sz w:val="32"/>
          <w:szCs w:val="32"/>
          <w:lang w:eastAsia="zh-CN"/>
        </w:rPr>
      </w:pPr>
    </w:p>
    <w:p>
      <w:pPr>
        <w:jc w:val="center"/>
        <w:rPr>
          <w:rFonts w:hint="eastAsia" w:eastAsia="仿宋_GB2312"/>
          <w:color w:val="auto"/>
          <w:sz w:val="32"/>
          <w:szCs w:val="32"/>
          <w:lang w:eastAsia="zh-CN"/>
        </w:rPr>
      </w:pPr>
      <w:r>
        <w:rPr>
          <w:rFonts w:hint="eastAsia" w:eastAsia="仿宋_GB2312"/>
          <w:color w:val="auto"/>
          <w:sz w:val="32"/>
          <w:szCs w:val="32"/>
          <w:lang w:eastAsia="zh-CN"/>
        </w:rPr>
        <w:t>说　　　　明……………………………………………45</w:t>
      </w:r>
    </w:p>
    <w:p>
      <w:pPr>
        <w:jc w:val="center"/>
        <w:rPr>
          <w:rFonts w:hint="eastAsia" w:eastAsia="仿宋_GB2312"/>
          <w:color w:val="auto"/>
          <w:sz w:val="32"/>
          <w:szCs w:val="32"/>
          <w:lang w:eastAsia="zh-CN"/>
        </w:rPr>
      </w:pPr>
    </w:p>
    <w:p>
      <w:pPr>
        <w:jc w:val="center"/>
        <w:rPr>
          <w:rFonts w:hint="eastAsia" w:eastAsia="仿宋_GB2312"/>
          <w:color w:val="auto"/>
          <w:sz w:val="32"/>
          <w:szCs w:val="32"/>
          <w:lang w:eastAsia="zh-CN"/>
        </w:rPr>
      </w:pPr>
      <w:r>
        <w:rPr>
          <w:rFonts w:hint="eastAsia" w:eastAsia="仿宋_GB2312"/>
          <w:color w:val="auto"/>
          <w:sz w:val="32"/>
          <w:szCs w:val="32"/>
          <w:lang w:eastAsia="zh-CN"/>
        </w:rPr>
        <w:t>网上申报部分（含全国未成年人思想道德建设工作测评</w:t>
      </w:r>
    </w:p>
    <w:p>
      <w:pPr>
        <w:jc w:val="center"/>
        <w:rPr>
          <w:rFonts w:hint="eastAsia" w:eastAsia="仿宋_GB2312"/>
          <w:color w:val="auto"/>
          <w:sz w:val="32"/>
          <w:szCs w:val="32"/>
          <w:lang w:eastAsia="zh-CN"/>
        </w:rPr>
      </w:pPr>
      <w:r>
        <w:rPr>
          <w:rFonts w:hint="eastAsia" w:eastAsia="仿宋_GB2312"/>
          <w:color w:val="auto"/>
          <w:sz w:val="32"/>
          <w:szCs w:val="32"/>
          <w:lang w:eastAsia="zh-CN"/>
        </w:rPr>
        <w:t>体系网报材料）…………………………………………46</w:t>
      </w:r>
    </w:p>
    <w:p>
      <w:pPr>
        <w:jc w:val="center"/>
        <w:rPr>
          <w:rFonts w:hint="eastAsia" w:eastAsia="仿宋_GB2312"/>
          <w:color w:val="auto"/>
          <w:sz w:val="32"/>
          <w:szCs w:val="32"/>
          <w:lang w:eastAsia="zh-CN"/>
        </w:rPr>
      </w:pPr>
    </w:p>
    <w:p>
      <w:pPr>
        <w:ind w:firstLine="160" w:firstLineChars="50"/>
        <w:jc w:val="center"/>
        <w:rPr>
          <w:rFonts w:hint="eastAsia" w:eastAsia="仿宋_GB2312"/>
          <w:color w:val="auto"/>
          <w:sz w:val="32"/>
          <w:szCs w:val="32"/>
          <w:lang w:eastAsia="zh-CN"/>
        </w:rPr>
      </w:pPr>
      <w:r>
        <w:rPr>
          <w:rFonts w:hint="eastAsia" w:eastAsia="仿宋_GB2312"/>
          <w:color w:val="auto"/>
          <w:sz w:val="32"/>
          <w:szCs w:val="32"/>
          <w:lang w:eastAsia="zh-CN"/>
        </w:rPr>
        <w:t>实地考察部分……………………………………………101</w:t>
      </w:r>
    </w:p>
    <w:p>
      <w:pPr>
        <w:jc w:val="center"/>
        <w:rPr>
          <w:rFonts w:hint="eastAsia" w:eastAsia="仿宋_GB2312"/>
          <w:color w:val="auto"/>
          <w:sz w:val="32"/>
          <w:szCs w:val="32"/>
          <w:lang w:eastAsia="zh-CN"/>
        </w:rPr>
      </w:pPr>
    </w:p>
    <w:p>
      <w:pPr>
        <w:ind w:firstLine="160" w:firstLineChars="50"/>
        <w:jc w:val="center"/>
        <w:rPr>
          <w:rFonts w:hint="eastAsia" w:eastAsia="仿宋_GB2312"/>
          <w:color w:val="auto"/>
          <w:sz w:val="32"/>
          <w:szCs w:val="32"/>
          <w:lang w:eastAsia="zh-CN"/>
        </w:rPr>
      </w:pPr>
      <w:r>
        <w:rPr>
          <w:rFonts w:hint="eastAsia" w:eastAsia="仿宋_GB2312"/>
          <w:color w:val="auto"/>
          <w:sz w:val="32"/>
          <w:szCs w:val="32"/>
          <w:lang w:eastAsia="zh-CN"/>
        </w:rPr>
        <w:t>问卷调查部分……………………………………………112</w:t>
      </w:r>
    </w:p>
    <w:p>
      <w:pPr>
        <w:ind w:firstLine="160" w:firstLineChars="50"/>
        <w:jc w:val="center"/>
        <w:rPr>
          <w:rFonts w:hint="eastAsia" w:eastAsia="仿宋_GB2312"/>
          <w:color w:val="auto"/>
          <w:sz w:val="32"/>
          <w:szCs w:val="32"/>
          <w:lang w:eastAsia="zh-CN"/>
        </w:rPr>
      </w:pPr>
    </w:p>
    <w:p>
      <w:pPr>
        <w:ind w:firstLine="160" w:firstLineChars="50"/>
        <w:jc w:val="center"/>
        <w:rPr>
          <w:rFonts w:hint="eastAsia" w:eastAsia="仿宋_GB2312"/>
          <w:color w:val="auto"/>
          <w:sz w:val="32"/>
          <w:szCs w:val="32"/>
          <w:lang w:eastAsia="zh-CN"/>
        </w:rPr>
      </w:pPr>
      <w:r>
        <w:rPr>
          <w:rFonts w:hint="eastAsia" w:eastAsia="仿宋_GB2312"/>
          <w:color w:val="auto"/>
          <w:sz w:val="32"/>
          <w:szCs w:val="32"/>
          <w:lang w:eastAsia="zh-CN"/>
        </w:rPr>
        <w:t>主要指标解释……………………………………………116</w:t>
      </w:r>
    </w:p>
    <w:p>
      <w:pPr>
        <w:widowControl/>
        <w:rPr>
          <w:color w:val="auto"/>
          <w:sz w:val="32"/>
          <w:szCs w:val="32"/>
          <w:lang w:eastAsia="zh-CN"/>
        </w:rPr>
      </w:pPr>
    </w:p>
    <w:p>
      <w:pPr>
        <w:widowControl/>
        <w:rPr>
          <w:color w:val="auto"/>
          <w:sz w:val="32"/>
          <w:szCs w:val="32"/>
          <w:lang w:eastAsia="zh-CN"/>
        </w:rPr>
      </w:pPr>
      <w:r>
        <w:rPr>
          <w:color w:val="auto"/>
          <w:sz w:val="32"/>
          <w:szCs w:val="32"/>
          <w:lang w:eastAsia="zh-CN"/>
        </w:rPr>
        <w:br w:type="page"/>
      </w:r>
    </w:p>
    <w:p>
      <w:pPr>
        <w:spacing w:line="640" w:lineRule="exact"/>
        <w:jc w:val="center"/>
        <w:rPr>
          <w:rFonts w:eastAsia="方正小标宋_GBK"/>
          <w:color w:val="auto"/>
          <w:sz w:val="44"/>
          <w:szCs w:val="44"/>
          <w:lang w:eastAsia="zh-CN"/>
        </w:rPr>
      </w:pPr>
      <w:r>
        <w:rPr>
          <w:rFonts w:hint="eastAsia" w:eastAsia="方正小标宋_GBK" w:cs="方正小标宋_GBK"/>
          <w:color w:val="auto"/>
          <w:sz w:val="44"/>
          <w:szCs w:val="44"/>
          <w:lang w:eastAsia="zh-CN"/>
        </w:rPr>
        <w:t>说　明</w:t>
      </w:r>
    </w:p>
    <w:p>
      <w:pPr>
        <w:spacing w:line="640" w:lineRule="exact"/>
        <w:jc w:val="center"/>
        <w:rPr>
          <w:rFonts w:eastAsia="方正小标宋_GBK" w:cs="方正小标宋_GBK"/>
          <w:color w:val="auto"/>
          <w:sz w:val="44"/>
          <w:szCs w:val="44"/>
          <w:lang w:eastAsia="zh-CN"/>
        </w:rPr>
      </w:pPr>
    </w:p>
    <w:p>
      <w:pPr>
        <w:spacing w:line="60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一、《全国县级文明城市测评体系操作手册》是《全国县级文明城市测评体系》的配套文件，依据《测评体系》</w:t>
      </w:r>
      <w:r>
        <w:rPr>
          <w:rFonts w:hint="eastAsia" w:eastAsia="仿宋_GB2312"/>
          <w:color w:val="auto"/>
          <w:sz w:val="32"/>
          <w:szCs w:val="32"/>
          <w:lang w:eastAsia="zh-CN"/>
        </w:rPr>
        <w:t>7</w:t>
      </w:r>
      <w:r>
        <w:rPr>
          <w:rFonts w:hint="eastAsia" w:eastAsia="仿宋_GB2312" w:cs="宋体"/>
          <w:color w:val="auto"/>
          <w:sz w:val="32"/>
          <w:szCs w:val="32"/>
          <w:lang w:eastAsia="zh-CN"/>
        </w:rPr>
        <w:t>个测评项目、</w:t>
      </w:r>
      <w:r>
        <w:rPr>
          <w:rFonts w:hint="eastAsia" w:eastAsia="仿宋_GB2312"/>
          <w:color w:val="auto"/>
          <w:sz w:val="32"/>
          <w:szCs w:val="32"/>
          <w:lang w:eastAsia="zh-CN"/>
        </w:rPr>
        <w:t>59</w:t>
      </w:r>
      <w:r>
        <w:rPr>
          <w:rFonts w:hint="eastAsia" w:eastAsia="仿宋_GB2312" w:cs="宋体"/>
          <w:color w:val="auto"/>
          <w:sz w:val="32"/>
          <w:szCs w:val="32"/>
          <w:lang w:eastAsia="zh-CN"/>
        </w:rPr>
        <w:t>项测评内容、</w:t>
      </w:r>
      <w:r>
        <w:rPr>
          <w:rFonts w:hint="eastAsia" w:eastAsia="仿宋_GB2312"/>
          <w:color w:val="auto"/>
          <w:sz w:val="32"/>
          <w:szCs w:val="32"/>
          <w:lang w:eastAsia="zh-CN"/>
        </w:rPr>
        <w:t>125</w:t>
      </w:r>
      <w:r>
        <w:rPr>
          <w:rFonts w:hint="eastAsia" w:eastAsia="仿宋_GB2312" w:cs="宋体"/>
          <w:color w:val="auto"/>
          <w:sz w:val="32"/>
          <w:szCs w:val="32"/>
          <w:lang w:eastAsia="zh-CN"/>
        </w:rPr>
        <w:t>条测评标准，进行指标细化，明确具体要求。</w:t>
      </w:r>
    </w:p>
    <w:p>
      <w:pPr>
        <w:spacing w:line="60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二、测评数据采取网上申报、实地考察、问卷调查</w:t>
      </w:r>
      <w:r>
        <w:rPr>
          <w:rFonts w:hint="eastAsia" w:eastAsia="仿宋_GB2312"/>
          <w:color w:val="auto"/>
          <w:sz w:val="32"/>
          <w:szCs w:val="32"/>
          <w:lang w:eastAsia="zh-CN"/>
        </w:rPr>
        <w:t>3</w:t>
      </w:r>
      <w:r>
        <w:rPr>
          <w:rFonts w:hint="eastAsia" w:eastAsia="仿宋_GB2312" w:cs="宋体"/>
          <w:color w:val="auto"/>
          <w:sz w:val="32"/>
          <w:szCs w:val="32"/>
          <w:lang w:eastAsia="zh-CN"/>
        </w:rPr>
        <w:t>种方式采集。网上申报数据采集时间期限原则上以本轮创建周期为准，相关具体要求在测评前通过</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统一发布。实地考察由国家统计局和中央文明委成员单位抽调人员实施。问卷调查采取入户调查方式。</w:t>
      </w:r>
    </w:p>
    <w:p>
      <w:pPr>
        <w:spacing w:line="60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三、本操作手册由中央文明办发布并负责解释。</w:t>
      </w:r>
    </w:p>
    <w:p>
      <w:pPr>
        <w:spacing w:line="600" w:lineRule="exact"/>
        <w:ind w:firstLine="640" w:firstLineChars="200"/>
        <w:rPr>
          <w:rFonts w:hint="eastAsia" w:eastAsia="仿宋_GB2312"/>
          <w:color w:val="auto"/>
          <w:sz w:val="32"/>
          <w:szCs w:val="32"/>
          <w:lang w:eastAsia="zh-CN"/>
        </w:rPr>
      </w:pPr>
    </w:p>
    <w:p>
      <w:pPr>
        <w:widowControl/>
        <w:jc w:val="center"/>
        <w:rPr>
          <w:rFonts w:eastAsia="方正小标宋_GBK"/>
          <w:color w:val="auto"/>
          <w:sz w:val="44"/>
          <w:szCs w:val="44"/>
          <w:lang w:eastAsia="zh-CN"/>
        </w:rPr>
      </w:pPr>
      <w:r>
        <w:rPr>
          <w:rFonts w:eastAsia="方正小标宋_GBK"/>
          <w:color w:val="auto"/>
          <w:sz w:val="44"/>
          <w:szCs w:val="44"/>
          <w:lang w:eastAsia="zh-CN"/>
        </w:rPr>
        <w:br w:type="page"/>
      </w:r>
      <w:r>
        <w:rPr>
          <w:rFonts w:hint="eastAsia" w:eastAsia="方正小标宋_GBK" w:cs="方正小标宋_GBK"/>
          <w:color w:val="auto"/>
          <w:sz w:val="44"/>
          <w:szCs w:val="44"/>
          <w:lang w:eastAsia="zh-CN"/>
        </w:rPr>
        <w:t>网上申报部分</w:t>
      </w:r>
    </w:p>
    <w:p>
      <w:pPr>
        <w:spacing w:line="400" w:lineRule="exact"/>
        <w:rPr>
          <w:color w:val="auto"/>
          <w:sz w:val="32"/>
          <w:szCs w:val="32"/>
          <w:lang w:eastAsia="zh-CN"/>
        </w:rPr>
      </w:pP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一、报送材料暂以《</w:t>
      </w:r>
      <w:r>
        <w:rPr>
          <w:rFonts w:hint="eastAsia" w:eastAsia="仿宋_GB2312"/>
          <w:color w:val="auto"/>
          <w:sz w:val="32"/>
          <w:szCs w:val="32"/>
          <w:lang w:eastAsia="zh-CN"/>
        </w:rPr>
        <w:t>2021</w:t>
      </w:r>
      <w:r>
        <w:rPr>
          <w:rFonts w:hint="eastAsia" w:eastAsia="仿宋_GB2312" w:cs="宋体"/>
          <w:color w:val="auto"/>
          <w:sz w:val="32"/>
          <w:szCs w:val="32"/>
          <w:lang w:eastAsia="zh-CN"/>
        </w:rPr>
        <w:t>年全国文明城市测评体系网报材料任务分解表（试行）》要求为准（待中央文明办下发最新测评材料报送要求后按新的测评要求执行）。</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二、中央文明办开设</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，测评前将网址、用户名及密码发给参加测评的县级城市文明办。《全国县级文明城市测评体系操作手册》规定的需要进行网上申报的指标均由参评城市通过网上报送。</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三、网上报送材料的格式包括图片资料、正式发文、部门评价、说明报告、数据表格。</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图片资料包括现场照片、样报图片、电视截屏、网络截图（含手机截图），图片数量要求测评时在</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上统一发布，每张图片制作成</w:t>
      </w:r>
      <w:r>
        <w:rPr>
          <w:rFonts w:hint="eastAsia" w:eastAsia="仿宋_GB2312"/>
          <w:color w:val="auto"/>
          <w:sz w:val="32"/>
          <w:szCs w:val="32"/>
          <w:lang w:eastAsia="zh-CN"/>
        </w:rPr>
        <w:t>JPG</w:t>
      </w:r>
      <w:r>
        <w:rPr>
          <w:rFonts w:hint="eastAsia" w:eastAsia="仿宋_GB2312" w:cs="宋体"/>
          <w:color w:val="auto"/>
          <w:sz w:val="32"/>
          <w:szCs w:val="32"/>
          <w:lang w:eastAsia="zh-CN"/>
        </w:rPr>
        <w:t>或</w:t>
      </w:r>
      <w:r>
        <w:rPr>
          <w:rFonts w:hint="eastAsia" w:eastAsia="仿宋_GB2312"/>
          <w:color w:val="auto"/>
          <w:sz w:val="32"/>
          <w:szCs w:val="32"/>
          <w:lang w:eastAsia="zh-CN"/>
        </w:rPr>
        <w:t>JPEG</w:t>
      </w:r>
      <w:r>
        <w:rPr>
          <w:rFonts w:hint="eastAsia" w:eastAsia="仿宋_GB2312" w:cs="宋体"/>
          <w:color w:val="auto"/>
          <w:sz w:val="32"/>
          <w:szCs w:val="32"/>
          <w:lang w:eastAsia="zh-CN"/>
        </w:rPr>
        <w:t>格式、容量不能大于</w:t>
      </w:r>
      <w:r>
        <w:rPr>
          <w:rFonts w:hint="eastAsia" w:eastAsia="仿宋_GB2312"/>
          <w:color w:val="auto"/>
          <w:sz w:val="32"/>
          <w:szCs w:val="32"/>
          <w:lang w:eastAsia="zh-CN"/>
        </w:rPr>
        <w:t>2M</w:t>
      </w:r>
      <w:r>
        <w:rPr>
          <w:rFonts w:hint="eastAsia" w:eastAsia="仿宋_GB2312" w:cs="宋体"/>
          <w:color w:val="auto"/>
          <w:sz w:val="32"/>
          <w:szCs w:val="32"/>
          <w:lang w:eastAsia="zh-CN"/>
        </w:rPr>
        <w:t>。</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正式发文可将文件整体制作成</w:t>
      </w:r>
      <w:r>
        <w:rPr>
          <w:rFonts w:hint="eastAsia" w:eastAsia="仿宋_GB2312"/>
          <w:color w:val="auto"/>
          <w:sz w:val="32"/>
          <w:szCs w:val="32"/>
          <w:lang w:eastAsia="zh-CN"/>
        </w:rPr>
        <w:t>PDF</w:t>
      </w:r>
      <w:r>
        <w:rPr>
          <w:rFonts w:hint="eastAsia" w:eastAsia="仿宋_GB2312" w:cs="宋体"/>
          <w:color w:val="auto"/>
          <w:sz w:val="32"/>
          <w:szCs w:val="32"/>
          <w:lang w:eastAsia="zh-CN"/>
        </w:rPr>
        <w:t>格式上报，也可扫描正式发文的首页（需要文号）和尾页（不一定需要盖章）制作成图片格式上报。对于要求</w:t>
      </w:r>
      <w:r>
        <w:rPr>
          <w:rFonts w:hint="eastAsia" w:eastAsia="仿宋_GB2312"/>
          <w:color w:val="auto"/>
          <w:sz w:val="32"/>
          <w:szCs w:val="32"/>
          <w:lang w:eastAsia="zh-CN"/>
        </w:rPr>
        <w:t>“</w:t>
      </w:r>
      <w:r>
        <w:rPr>
          <w:rFonts w:hint="eastAsia" w:eastAsia="仿宋_GB2312" w:cs="宋体"/>
          <w:color w:val="auto"/>
          <w:sz w:val="32"/>
          <w:szCs w:val="32"/>
          <w:lang w:eastAsia="zh-CN"/>
        </w:rPr>
        <w:t>提供反映某某工作的相关正式发文</w:t>
      </w:r>
      <w:r>
        <w:rPr>
          <w:rFonts w:hint="eastAsia" w:eastAsia="仿宋_GB2312"/>
          <w:color w:val="auto"/>
          <w:sz w:val="32"/>
          <w:szCs w:val="32"/>
          <w:lang w:eastAsia="zh-CN"/>
        </w:rPr>
        <w:t>”</w:t>
      </w:r>
      <w:r>
        <w:rPr>
          <w:rFonts w:hint="eastAsia" w:eastAsia="仿宋_GB2312" w:cs="宋体"/>
          <w:color w:val="auto"/>
          <w:sz w:val="32"/>
          <w:szCs w:val="32"/>
          <w:lang w:eastAsia="zh-CN"/>
        </w:rPr>
        <w:t>，不需专门发文，可提供对这项工作进行安排部署的相关正式发文，并将相关工作情况在文件中作出标注。涉密文件不得通过</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上传，可以将有关工作情况说明上报。</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部门评价是指省级行业主管部门对参评城市相关测评指标落实情况提出的评价意见，经省级文明办统一组织征求意见后，由参评城市通过</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上报。省级主管部门评价意见不需要文号，需要提供红头页和盖章页。</w:t>
      </w:r>
    </w:p>
    <w:p>
      <w:pPr>
        <w:spacing w:line="380"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说明报告要按照字数要求写出文字说明，不需要单位落款和加盖公章。</w:t>
      </w:r>
    </w:p>
    <w:p>
      <w:pPr>
        <w:spacing w:line="380" w:lineRule="exact"/>
        <w:ind w:firstLine="640" w:firstLineChars="200"/>
        <w:rPr>
          <w:rFonts w:hint="eastAsia" w:eastAsia="仿宋_GB2312"/>
          <w:color w:val="auto"/>
          <w:sz w:val="32"/>
          <w:szCs w:val="32"/>
          <w:lang w:eastAsia="zh-CN"/>
        </w:rPr>
        <w:sectPr>
          <w:pgSz w:w="16838" w:h="11900" w:orient="landscape"/>
          <w:pgMar w:top="1417" w:right="1361" w:bottom="1417" w:left="1304" w:header="907" w:footer="1361" w:gutter="0"/>
          <w:cols w:space="720" w:num="1"/>
          <w:docGrid w:linePitch="435" w:charSpace="0"/>
        </w:sectPr>
      </w:pPr>
      <w:r>
        <w:rPr>
          <w:rFonts w:hint="eastAsia" w:eastAsia="仿宋_GB2312" w:cs="宋体"/>
          <w:color w:val="auto"/>
          <w:sz w:val="32"/>
          <w:szCs w:val="32"/>
          <w:lang w:eastAsia="zh-CN"/>
        </w:rPr>
        <w:t>数据表格由各地从</w:t>
      </w:r>
      <w:r>
        <w:rPr>
          <w:rFonts w:hint="eastAsia" w:eastAsia="仿宋_GB2312"/>
          <w:color w:val="auto"/>
          <w:sz w:val="32"/>
          <w:szCs w:val="32"/>
          <w:lang w:eastAsia="zh-CN"/>
        </w:rPr>
        <w:t>“</w:t>
      </w:r>
      <w:r>
        <w:rPr>
          <w:rFonts w:hint="eastAsia" w:eastAsia="仿宋_GB2312" w:cs="宋体"/>
          <w:color w:val="auto"/>
          <w:sz w:val="32"/>
          <w:szCs w:val="32"/>
          <w:lang w:eastAsia="zh-CN"/>
        </w:rPr>
        <w:t>全国精神文明创建管理平台</w:t>
      </w:r>
      <w:r>
        <w:rPr>
          <w:rFonts w:hint="eastAsia" w:eastAsia="仿宋_GB2312"/>
          <w:color w:val="auto"/>
          <w:sz w:val="32"/>
          <w:szCs w:val="32"/>
          <w:lang w:eastAsia="zh-CN"/>
        </w:rPr>
        <w:t>”</w:t>
      </w:r>
      <w:r>
        <w:rPr>
          <w:rFonts w:hint="eastAsia" w:eastAsia="仿宋_GB2312" w:cs="宋体"/>
          <w:color w:val="auto"/>
          <w:sz w:val="32"/>
          <w:szCs w:val="32"/>
          <w:lang w:eastAsia="zh-CN"/>
        </w:rPr>
        <w:t>下载模板进行填写，加盖县级相关主管部门公章，扫描制作成图片格式文件上传。</w:t>
      </w:r>
    </w:p>
    <w:p>
      <w:pPr>
        <w:pStyle w:val="4"/>
        <w:spacing w:line="240" w:lineRule="exact"/>
        <w:ind w:firstLine="0" w:firstLineChars="0"/>
        <w:rPr>
          <w:rFonts w:hint="eastAsia" w:ascii="Times New Roman" w:hAnsi="Times New Roman"/>
          <w:color w:val="auto"/>
        </w:rPr>
      </w:pPr>
    </w:p>
    <w:tbl>
      <w:tblPr>
        <w:tblStyle w:val="17"/>
        <w:tblW w:w="15212"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942"/>
        <w:gridCol w:w="940"/>
        <w:gridCol w:w="3441"/>
        <w:gridCol w:w="5897"/>
        <w:gridCol w:w="1260"/>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960" w:type="dxa"/>
            <w:vAlign w:val="center"/>
          </w:tcPr>
          <w:p>
            <w:pPr>
              <w:spacing w:line="240" w:lineRule="exact"/>
              <w:jc w:val="center"/>
              <w:rPr>
                <w:rFonts w:eastAsia="黑体"/>
                <w:color w:val="auto"/>
                <w:sz w:val="21"/>
                <w:szCs w:val="21"/>
              </w:rPr>
            </w:pPr>
            <w:r>
              <w:rPr>
                <w:rFonts w:hint="eastAsia" w:eastAsia="黑体" w:cs="黑体"/>
                <w:color w:val="auto"/>
                <w:sz w:val="21"/>
                <w:szCs w:val="21"/>
              </w:rPr>
              <w:t>测评</w:t>
            </w:r>
          </w:p>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项目</w:t>
            </w:r>
          </w:p>
        </w:tc>
        <w:tc>
          <w:tcPr>
            <w:tcW w:w="942" w:type="dxa"/>
            <w:vAlign w:val="center"/>
          </w:tcPr>
          <w:p>
            <w:pPr>
              <w:spacing w:line="240" w:lineRule="exact"/>
              <w:jc w:val="center"/>
              <w:rPr>
                <w:rFonts w:eastAsia="黑体"/>
                <w:color w:val="auto"/>
                <w:sz w:val="21"/>
                <w:szCs w:val="21"/>
              </w:rPr>
            </w:pPr>
            <w:r>
              <w:rPr>
                <w:rFonts w:hint="eastAsia" w:eastAsia="黑体" w:cs="黑体"/>
                <w:color w:val="auto"/>
                <w:sz w:val="21"/>
                <w:szCs w:val="21"/>
              </w:rPr>
              <w:t>指标</w:t>
            </w:r>
          </w:p>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名称</w:t>
            </w:r>
          </w:p>
        </w:tc>
        <w:tc>
          <w:tcPr>
            <w:tcW w:w="940" w:type="dxa"/>
            <w:vAlign w:val="center"/>
          </w:tcPr>
          <w:p>
            <w:pPr>
              <w:spacing w:line="240" w:lineRule="exact"/>
              <w:jc w:val="center"/>
              <w:rPr>
                <w:rFonts w:eastAsia="黑体"/>
                <w:color w:val="auto"/>
                <w:sz w:val="21"/>
                <w:szCs w:val="21"/>
              </w:rPr>
            </w:pPr>
            <w:r>
              <w:rPr>
                <w:rFonts w:hint="eastAsia" w:eastAsia="黑体" w:cs="黑体"/>
                <w:color w:val="auto"/>
                <w:sz w:val="21"/>
                <w:szCs w:val="21"/>
              </w:rPr>
              <w:t>测评</w:t>
            </w:r>
          </w:p>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内容</w:t>
            </w:r>
          </w:p>
        </w:tc>
        <w:tc>
          <w:tcPr>
            <w:tcW w:w="3441" w:type="dxa"/>
            <w:vAlign w:val="center"/>
          </w:tcPr>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测评标准</w:t>
            </w:r>
          </w:p>
        </w:tc>
        <w:tc>
          <w:tcPr>
            <w:tcW w:w="5897" w:type="dxa"/>
            <w:vAlign w:val="center"/>
          </w:tcPr>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网上申报具体要求</w:t>
            </w:r>
          </w:p>
        </w:tc>
        <w:tc>
          <w:tcPr>
            <w:tcW w:w="1260" w:type="dxa"/>
            <w:vAlign w:val="center"/>
          </w:tcPr>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完成时限</w:t>
            </w:r>
          </w:p>
        </w:tc>
        <w:tc>
          <w:tcPr>
            <w:tcW w:w="1772" w:type="dxa"/>
            <w:vAlign w:val="center"/>
          </w:tcPr>
          <w:p>
            <w:pPr>
              <w:pStyle w:val="4"/>
              <w:spacing w:line="240" w:lineRule="exact"/>
              <w:ind w:firstLine="0" w:firstLineChars="0"/>
              <w:jc w:val="center"/>
              <w:rPr>
                <w:rFonts w:hint="eastAsia" w:ascii="Times New Roman" w:hAnsi="Times New Roman"/>
                <w:color w:val="auto"/>
              </w:rPr>
            </w:pPr>
            <w:r>
              <w:rPr>
                <w:rFonts w:hint="eastAsia" w:ascii="Times New Roman" w:hAnsi="Times New Roman" w:eastAsia="黑体" w:cs="黑体"/>
                <w:color w:val="auto"/>
                <w:sz w:val="21"/>
                <w:szCs w:val="21"/>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4" w:hRule="atLeast"/>
        </w:trPr>
        <w:tc>
          <w:tcPr>
            <w:tcW w:w="960" w:type="dxa"/>
            <w:vAlign w:val="center"/>
          </w:tcPr>
          <w:p>
            <w:pPr>
              <w:spacing w:line="240" w:lineRule="exact"/>
              <w:jc w:val="center"/>
              <w:rPr>
                <w:color w:val="auto"/>
                <w:sz w:val="21"/>
                <w:szCs w:val="21"/>
                <w:lang w:eastAsia="zh-CN"/>
              </w:rPr>
            </w:pPr>
            <w:r>
              <w:rPr>
                <w:rFonts w:hint="eastAsia"/>
                <w:color w:val="auto"/>
                <w:sz w:val="21"/>
                <w:szCs w:val="21"/>
                <w:lang w:eastAsia="zh-CN"/>
              </w:rPr>
              <w:t>I－3培育文明道德风尚</w:t>
            </w:r>
          </w:p>
        </w:tc>
        <w:tc>
          <w:tcPr>
            <w:tcW w:w="942" w:type="dxa"/>
            <w:vAlign w:val="center"/>
          </w:tcPr>
          <w:p>
            <w:pPr>
              <w:spacing w:line="240" w:lineRule="exact"/>
              <w:jc w:val="center"/>
              <w:rPr>
                <w:color w:val="auto"/>
                <w:sz w:val="21"/>
                <w:szCs w:val="21"/>
                <w:lang w:eastAsia="zh-CN"/>
              </w:rPr>
            </w:pPr>
            <w:r>
              <w:rPr>
                <w:rFonts w:hint="eastAsia" w:ascii="宋体" w:hAnsi="宋体" w:cs="宋体"/>
                <w:color w:val="auto"/>
                <w:sz w:val="21"/>
                <w:szCs w:val="21"/>
              </w:rPr>
              <w:t>Ⅱ</w:t>
            </w:r>
            <w:r>
              <w:rPr>
                <w:rFonts w:hint="eastAsia"/>
                <w:color w:val="auto"/>
                <w:sz w:val="21"/>
                <w:szCs w:val="21"/>
                <w:lang w:eastAsia="zh-CN"/>
              </w:rPr>
              <w:t>－8志愿服务制度化</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—1</w:t>
            </w:r>
            <w:r>
              <w:rPr>
                <w:rFonts w:hint="eastAsia"/>
                <w:color w:val="auto"/>
                <w:sz w:val="21"/>
                <w:szCs w:val="21"/>
                <w:lang w:eastAsia="zh-CN"/>
              </w:rPr>
              <w:t>4制度化建设</w:t>
            </w:r>
          </w:p>
          <w:p>
            <w:pPr>
              <w:spacing w:line="240" w:lineRule="exact"/>
              <w:jc w:val="center"/>
              <w:rPr>
                <w:color w:val="auto"/>
                <w:sz w:val="21"/>
                <w:szCs w:val="21"/>
              </w:rPr>
            </w:pPr>
          </w:p>
        </w:tc>
        <w:tc>
          <w:tcPr>
            <w:tcW w:w="3441" w:type="dxa"/>
            <w:vAlign w:val="center"/>
          </w:tcPr>
          <w:p>
            <w:pPr>
              <w:spacing w:line="240" w:lineRule="exact"/>
              <w:jc w:val="both"/>
              <w:rPr>
                <w:color w:val="auto"/>
                <w:sz w:val="21"/>
                <w:szCs w:val="21"/>
                <w:lang w:eastAsia="zh-CN"/>
              </w:rPr>
            </w:pPr>
            <w:r>
              <w:rPr>
                <w:color w:val="auto"/>
                <w:sz w:val="21"/>
                <w:szCs w:val="21"/>
                <w:lang w:eastAsia="zh-CN"/>
              </w:rPr>
              <w:t>4</w:t>
            </w:r>
            <w:r>
              <w:rPr>
                <w:rFonts w:hint="eastAsia" w:cs="宋体"/>
                <w:color w:val="auto"/>
                <w:sz w:val="21"/>
                <w:szCs w:val="21"/>
                <w:lang w:eastAsia="zh-CN"/>
              </w:rPr>
              <w:t>）以社区、公共文化设施、景区景点、窗口单位为重点，加强志愿服务站点建设。</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提供本县公共文化设施、景区景点、窗口单位志愿服务站点的现场照片（提供图书馆、文化馆、博物馆、纪念馆、少年宫、政务大厅、医院、火车站、长途汽车站、景区景点等场所的志愿服务站点现场照片，每类场所提供</w:t>
            </w:r>
            <w:r>
              <w:rPr>
                <w:color w:val="auto"/>
                <w:sz w:val="21"/>
                <w:szCs w:val="21"/>
                <w:lang w:eastAsia="zh-CN"/>
              </w:rPr>
              <w:t>2</w:t>
            </w:r>
            <w:r>
              <w:rPr>
                <w:rFonts w:hint="eastAsia" w:cs="宋体"/>
                <w:color w:val="auto"/>
                <w:sz w:val="21"/>
                <w:szCs w:val="21"/>
                <w:lang w:eastAsia="zh-CN"/>
              </w:rPr>
              <w:t>张以上现场照片，每张照片需注明所在场所位置，照片最好是开展志愿服务的场景）。</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s="宋体"/>
                <w:color w:val="auto"/>
                <w:sz w:val="21"/>
                <w:szCs w:val="21"/>
                <w:lang w:eastAsia="zh-CN"/>
              </w:rPr>
              <w:t>县人民医院、中医医院、妇幼保健院、两江医院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2"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—3</w:t>
            </w:r>
          </w:p>
          <w:p>
            <w:pPr>
              <w:spacing w:line="240" w:lineRule="exact"/>
              <w:jc w:val="center"/>
              <w:rPr>
                <w:color w:val="auto"/>
                <w:sz w:val="21"/>
                <w:szCs w:val="21"/>
                <w:lang w:eastAsia="zh-CN"/>
              </w:rPr>
            </w:pPr>
            <w:r>
              <w:rPr>
                <w:rFonts w:hint="eastAsia" w:cs="宋体"/>
                <w:color w:val="auto"/>
                <w:sz w:val="21"/>
                <w:szCs w:val="21"/>
                <w:lang w:eastAsia="zh-CN"/>
              </w:rPr>
              <w:t>培育</w:t>
            </w:r>
          </w:p>
          <w:p>
            <w:pPr>
              <w:spacing w:line="240" w:lineRule="exact"/>
              <w:jc w:val="center"/>
              <w:rPr>
                <w:color w:val="auto"/>
                <w:sz w:val="21"/>
                <w:szCs w:val="21"/>
                <w:lang w:eastAsia="zh-CN"/>
              </w:rPr>
            </w:pPr>
            <w:r>
              <w:rPr>
                <w:rFonts w:hint="eastAsia" w:cs="宋体"/>
                <w:color w:val="auto"/>
                <w:sz w:val="21"/>
                <w:szCs w:val="21"/>
                <w:lang w:eastAsia="zh-CN"/>
              </w:rPr>
              <w:t>文明</w:t>
            </w:r>
          </w:p>
          <w:p>
            <w:pPr>
              <w:spacing w:line="240" w:lineRule="exact"/>
              <w:jc w:val="center"/>
              <w:rPr>
                <w:color w:val="auto"/>
                <w:sz w:val="21"/>
                <w:szCs w:val="21"/>
                <w:lang w:eastAsia="zh-CN"/>
              </w:rPr>
            </w:pPr>
            <w:r>
              <w:rPr>
                <w:rFonts w:hint="eastAsia" w:cs="宋体"/>
                <w:color w:val="auto"/>
                <w:sz w:val="21"/>
                <w:szCs w:val="21"/>
                <w:lang w:eastAsia="zh-CN"/>
              </w:rPr>
              <w:t>道德</w:t>
            </w:r>
          </w:p>
          <w:p>
            <w:pPr>
              <w:spacing w:line="240" w:lineRule="exact"/>
              <w:jc w:val="center"/>
              <w:rPr>
                <w:color w:val="auto"/>
                <w:sz w:val="21"/>
                <w:szCs w:val="21"/>
                <w:lang w:eastAsia="zh-CN"/>
              </w:rPr>
            </w:pPr>
            <w:r>
              <w:rPr>
                <w:rFonts w:hint="eastAsia" w:cs="宋体"/>
                <w:color w:val="auto"/>
                <w:sz w:val="21"/>
                <w:szCs w:val="21"/>
                <w:lang w:eastAsia="zh-CN"/>
              </w:rPr>
              <w:t>风尚</w:t>
            </w:r>
          </w:p>
        </w:tc>
        <w:tc>
          <w:tcPr>
            <w:tcW w:w="942" w:type="dxa"/>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—8</w:t>
            </w:r>
          </w:p>
          <w:p>
            <w:pPr>
              <w:spacing w:line="240" w:lineRule="exact"/>
              <w:jc w:val="center"/>
              <w:rPr>
                <w:color w:val="auto"/>
                <w:sz w:val="21"/>
                <w:szCs w:val="21"/>
              </w:rPr>
            </w:pPr>
            <w:r>
              <w:rPr>
                <w:rFonts w:hint="eastAsia" w:cs="宋体"/>
                <w:color w:val="auto"/>
                <w:sz w:val="21"/>
                <w:szCs w:val="21"/>
              </w:rPr>
              <w:t>志愿</w:t>
            </w:r>
          </w:p>
          <w:p>
            <w:pPr>
              <w:spacing w:line="240" w:lineRule="exact"/>
              <w:jc w:val="center"/>
              <w:rPr>
                <w:color w:val="auto"/>
                <w:sz w:val="21"/>
                <w:szCs w:val="21"/>
              </w:rPr>
            </w:pPr>
            <w:r>
              <w:rPr>
                <w:rFonts w:hint="eastAsia" w:cs="宋体"/>
                <w:color w:val="auto"/>
                <w:sz w:val="21"/>
                <w:szCs w:val="21"/>
              </w:rPr>
              <w:t>服务</w:t>
            </w:r>
          </w:p>
          <w:p>
            <w:pPr>
              <w:spacing w:line="240" w:lineRule="exact"/>
              <w:jc w:val="center"/>
              <w:rPr>
                <w:color w:val="auto"/>
                <w:sz w:val="21"/>
                <w:szCs w:val="21"/>
              </w:rPr>
            </w:pPr>
            <w:r>
              <w:rPr>
                <w:rFonts w:hint="eastAsia" w:cs="宋体"/>
                <w:color w:val="auto"/>
                <w:sz w:val="21"/>
                <w:szCs w:val="21"/>
              </w:rPr>
              <w:t>制度化</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—15</w:t>
            </w:r>
          </w:p>
          <w:p>
            <w:pPr>
              <w:spacing w:line="240" w:lineRule="exact"/>
              <w:jc w:val="center"/>
              <w:rPr>
                <w:color w:val="auto"/>
                <w:sz w:val="21"/>
                <w:szCs w:val="21"/>
              </w:rPr>
            </w:pPr>
            <w:r>
              <w:rPr>
                <w:rFonts w:hint="eastAsia" w:cs="宋体"/>
                <w:color w:val="auto"/>
                <w:sz w:val="21"/>
                <w:szCs w:val="21"/>
              </w:rPr>
              <w:t>志愿服务活动</w:t>
            </w:r>
          </w:p>
        </w:tc>
        <w:tc>
          <w:tcPr>
            <w:tcW w:w="3441" w:type="dxa"/>
            <w:vAlign w:val="center"/>
          </w:tcPr>
          <w:p>
            <w:pPr>
              <w:spacing w:line="240" w:lineRule="exact"/>
              <w:jc w:val="both"/>
              <w:rPr>
                <w:color w:val="auto"/>
                <w:sz w:val="21"/>
                <w:szCs w:val="21"/>
                <w:lang w:eastAsia="zh-CN"/>
              </w:rPr>
            </w:pPr>
            <w:r>
              <w:rPr>
                <w:color w:val="auto"/>
                <w:sz w:val="21"/>
                <w:szCs w:val="21"/>
                <w:lang w:eastAsia="zh-CN"/>
              </w:rPr>
              <w:t>2</w:t>
            </w:r>
            <w:r>
              <w:rPr>
                <w:rFonts w:hint="eastAsia" w:cs="宋体"/>
                <w:color w:val="auto"/>
                <w:sz w:val="21"/>
                <w:szCs w:val="21"/>
                <w:lang w:eastAsia="zh-CN"/>
              </w:rPr>
              <w:t>）开展关爱空巢老人、留守儿童、困境儿童、困难群体、残疾人、贫困户等志愿服务活动，开展党员志愿服务，开展文明旅游、文明交通、文明上网、环境保护、邻里互助、社会治安、健康教育、法律援助等志愿服务活动，围绕服务美丽中国建设、乡村振兴战略开展志愿服务活动。</w:t>
            </w:r>
          </w:p>
        </w:tc>
        <w:tc>
          <w:tcPr>
            <w:tcW w:w="5897" w:type="dxa"/>
            <w:vAlign w:val="center"/>
          </w:tcPr>
          <w:p>
            <w:pPr>
              <w:spacing w:line="240" w:lineRule="exact"/>
              <w:jc w:val="both"/>
              <w:rPr>
                <w:rFonts w:hint="eastAsia"/>
                <w:color w:val="auto"/>
                <w:sz w:val="21"/>
                <w:szCs w:val="21"/>
                <w:lang w:eastAsia="zh-CN"/>
              </w:rPr>
            </w:pPr>
            <w:r>
              <w:rPr>
                <w:rFonts w:hint="eastAsia" w:cs="宋体"/>
                <w:color w:val="auto"/>
                <w:sz w:val="21"/>
                <w:szCs w:val="21"/>
                <w:lang w:eastAsia="zh-CN"/>
              </w:rPr>
              <w:t>①提供</w:t>
            </w:r>
            <w:r>
              <w:rPr>
                <w:color w:val="auto"/>
                <w:sz w:val="21"/>
                <w:szCs w:val="21"/>
                <w:lang w:eastAsia="zh-CN"/>
              </w:rPr>
              <w:t>2021</w:t>
            </w:r>
            <w:r>
              <w:rPr>
                <w:rFonts w:hint="eastAsia" w:cs="宋体"/>
                <w:color w:val="auto"/>
                <w:sz w:val="21"/>
                <w:szCs w:val="21"/>
                <w:lang w:eastAsia="zh-CN"/>
              </w:rPr>
              <w:t>年县有关部门开展关爱空巢老人、留守儿童、困境儿童、困难群体、残疾人、贫困户等志愿服务活动的图片资料（每类提供</w:t>
            </w:r>
            <w:r>
              <w:rPr>
                <w:color w:val="auto"/>
                <w:sz w:val="21"/>
                <w:szCs w:val="21"/>
                <w:lang w:eastAsia="zh-CN"/>
              </w:rPr>
              <w:t>3</w:t>
            </w:r>
            <w:r>
              <w:rPr>
                <w:rFonts w:hint="eastAsia" w:cs="宋体"/>
                <w:color w:val="auto"/>
                <w:sz w:val="21"/>
                <w:szCs w:val="21"/>
                <w:lang w:eastAsia="zh-CN"/>
              </w:rPr>
              <w:t>张图片，共</w:t>
            </w:r>
            <w:r>
              <w:rPr>
                <w:color w:val="auto"/>
                <w:sz w:val="21"/>
                <w:szCs w:val="21"/>
                <w:lang w:eastAsia="zh-CN"/>
              </w:rPr>
              <w:t>18</w:t>
            </w:r>
            <w:r>
              <w:rPr>
                <w:rFonts w:hint="eastAsia" w:cs="宋体"/>
                <w:color w:val="auto"/>
                <w:sz w:val="21"/>
                <w:szCs w:val="21"/>
                <w:lang w:eastAsia="zh-CN"/>
              </w:rPr>
              <w:t>张图片，每张图片需注明时间、开展志愿服务的单位名称或个人姓名、服务对象、服务内容，必须是县级部门组织开展的活动，除贫困户、留守儿童外，其余的志愿服务对象必须是县辖区居民）</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②提供</w:t>
            </w:r>
            <w:r>
              <w:rPr>
                <w:color w:val="auto"/>
                <w:sz w:val="21"/>
                <w:szCs w:val="21"/>
                <w:lang w:eastAsia="zh-CN"/>
              </w:rPr>
              <w:t>2021</w:t>
            </w:r>
            <w:r>
              <w:rPr>
                <w:rFonts w:hint="eastAsia" w:cs="宋体"/>
                <w:color w:val="auto"/>
                <w:sz w:val="21"/>
                <w:szCs w:val="21"/>
                <w:lang w:eastAsia="zh-CN"/>
              </w:rPr>
              <w:t>年本县开展党员志愿服务的</w:t>
            </w:r>
            <w:r>
              <w:rPr>
                <w:color w:val="auto"/>
                <w:sz w:val="21"/>
                <w:szCs w:val="21"/>
                <w:lang w:eastAsia="zh-CN"/>
              </w:rPr>
              <w:t>6</w:t>
            </w:r>
            <w:r>
              <w:rPr>
                <w:rFonts w:hint="eastAsia" w:cs="宋体"/>
                <w:color w:val="auto"/>
                <w:sz w:val="21"/>
                <w:szCs w:val="21"/>
                <w:lang w:eastAsia="zh-CN"/>
              </w:rPr>
              <w:t>张图片资料（每张图片需注明时间、开展志愿服务的单位名称或个人姓名、服务对象、服务内容，必须是在县辖区开展的活动）</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③提供本县开展文明旅游、文明交通、文明上网、环境保护、邻里互助、社会治安、健康教育、法律援助等志愿服务活动的图片资料（每类提供</w:t>
            </w:r>
            <w:r>
              <w:rPr>
                <w:color w:val="auto"/>
                <w:sz w:val="21"/>
                <w:szCs w:val="21"/>
                <w:lang w:eastAsia="zh-CN"/>
              </w:rPr>
              <w:t>3</w:t>
            </w:r>
            <w:r>
              <w:rPr>
                <w:rFonts w:hint="eastAsia" w:cs="宋体"/>
                <w:color w:val="auto"/>
                <w:sz w:val="21"/>
                <w:szCs w:val="21"/>
                <w:lang w:eastAsia="zh-CN"/>
              </w:rPr>
              <w:t>张图片，共</w:t>
            </w:r>
            <w:r>
              <w:rPr>
                <w:color w:val="auto"/>
                <w:sz w:val="21"/>
                <w:szCs w:val="21"/>
                <w:lang w:eastAsia="zh-CN"/>
              </w:rPr>
              <w:t>24</w:t>
            </w:r>
            <w:r>
              <w:rPr>
                <w:rFonts w:hint="eastAsia" w:cs="宋体"/>
                <w:color w:val="auto"/>
                <w:sz w:val="21"/>
                <w:szCs w:val="21"/>
                <w:lang w:eastAsia="zh-CN"/>
              </w:rPr>
              <w:t>张图片，每张图片需注明时间、开展志愿服务的单位名称或个人姓名、服务对象、服务内容，必须是在县辖区开展的活动）</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④提供</w:t>
            </w:r>
            <w:r>
              <w:rPr>
                <w:color w:val="auto"/>
                <w:sz w:val="21"/>
                <w:szCs w:val="21"/>
                <w:lang w:eastAsia="zh-CN"/>
              </w:rPr>
              <w:t>2021</w:t>
            </w:r>
            <w:r>
              <w:rPr>
                <w:rFonts w:hint="eastAsia" w:cs="宋体"/>
                <w:color w:val="auto"/>
                <w:sz w:val="21"/>
                <w:szCs w:val="21"/>
                <w:lang w:eastAsia="zh-CN"/>
              </w:rPr>
              <w:t>年本县围绕服务美丽中国建设、乡村振兴战略开展志愿服务活动的图片资料（每类提供</w:t>
            </w:r>
            <w:r>
              <w:rPr>
                <w:color w:val="auto"/>
                <w:sz w:val="21"/>
                <w:szCs w:val="21"/>
                <w:lang w:eastAsia="zh-CN"/>
              </w:rPr>
              <w:t>3</w:t>
            </w:r>
            <w:r>
              <w:rPr>
                <w:rFonts w:hint="eastAsia" w:cs="宋体"/>
                <w:color w:val="auto"/>
                <w:sz w:val="21"/>
                <w:szCs w:val="21"/>
                <w:lang w:eastAsia="zh-CN"/>
              </w:rPr>
              <w:t>张图片，共</w:t>
            </w:r>
            <w:r>
              <w:rPr>
                <w:color w:val="auto"/>
                <w:sz w:val="21"/>
                <w:szCs w:val="21"/>
                <w:lang w:eastAsia="zh-CN"/>
              </w:rPr>
              <w:t>6</w:t>
            </w:r>
            <w:r>
              <w:rPr>
                <w:rFonts w:hint="eastAsia" w:cs="宋体"/>
                <w:color w:val="auto"/>
                <w:sz w:val="21"/>
                <w:szCs w:val="21"/>
                <w:lang w:eastAsia="zh-CN"/>
              </w:rPr>
              <w:t>张图片，每张图片需注明时间、开展志愿服务的单位名称或个人姓名、服务对象、服务内容）。</w:t>
            </w:r>
          </w:p>
        </w:tc>
        <w:tc>
          <w:tcPr>
            <w:tcW w:w="1260" w:type="dxa"/>
            <w:vAlign w:val="center"/>
          </w:tcPr>
          <w:p>
            <w:pPr>
              <w:spacing w:line="240" w:lineRule="exact"/>
              <w:jc w:val="both"/>
              <w:rPr>
                <w:color w:val="auto"/>
                <w:sz w:val="21"/>
                <w:szCs w:val="21"/>
                <w:lang w:eastAsia="zh-CN"/>
              </w:rPr>
            </w:pPr>
            <w:r>
              <w:rPr>
                <w:rFonts w:hint="eastAsia" w:cs="宋体"/>
                <w:color w:val="auto"/>
                <w:sz w:val="21"/>
                <w:szCs w:val="21"/>
                <w:lang w:eastAsia="zh-CN"/>
              </w:rPr>
              <w:t>①每</w:t>
            </w:r>
            <w:r>
              <w:rPr>
                <w:color w:val="auto"/>
                <w:sz w:val="21"/>
                <w:szCs w:val="21"/>
                <w:lang w:eastAsia="zh-CN"/>
              </w:rPr>
              <w:t>2</w:t>
            </w:r>
            <w:r>
              <w:rPr>
                <w:rFonts w:hint="eastAsia" w:cs="宋体"/>
                <w:color w:val="auto"/>
                <w:sz w:val="21"/>
                <w:szCs w:val="21"/>
                <w:lang w:eastAsia="zh-CN"/>
              </w:rPr>
              <w:t>个月至少完成每类志愿服务活动图片</w:t>
            </w:r>
            <w:r>
              <w:rPr>
                <w:color w:val="auto"/>
                <w:sz w:val="21"/>
                <w:szCs w:val="21"/>
                <w:lang w:eastAsia="zh-CN"/>
              </w:rPr>
              <w:t>2</w:t>
            </w:r>
            <w:r>
              <w:rPr>
                <w:rFonts w:hint="eastAsia" w:cs="宋体"/>
                <w:color w:val="auto"/>
                <w:sz w:val="21"/>
                <w:szCs w:val="21"/>
                <w:lang w:eastAsia="zh-CN"/>
              </w:rPr>
              <w:t>张，</w:t>
            </w:r>
            <w:r>
              <w:rPr>
                <w:color w:val="auto"/>
                <w:sz w:val="21"/>
                <w:szCs w:val="21"/>
                <w:lang w:eastAsia="zh-CN"/>
              </w:rPr>
              <w:t>7</w:t>
            </w:r>
            <w:r>
              <w:rPr>
                <w:rFonts w:hint="eastAsia" w:cs="宋体"/>
                <w:color w:val="auto"/>
                <w:sz w:val="21"/>
                <w:szCs w:val="21"/>
                <w:lang w:eastAsia="zh-CN"/>
              </w:rPr>
              <w:t>月底前全部完成。</w:t>
            </w:r>
          </w:p>
          <w:p>
            <w:pPr>
              <w:spacing w:line="240" w:lineRule="exact"/>
              <w:jc w:val="both"/>
              <w:rPr>
                <w:color w:val="auto"/>
                <w:sz w:val="21"/>
                <w:szCs w:val="21"/>
                <w:lang w:eastAsia="zh-CN"/>
              </w:rPr>
            </w:pPr>
            <w:r>
              <w:rPr>
                <w:rFonts w:hint="eastAsia" w:cs="宋体"/>
                <w:color w:val="auto"/>
                <w:sz w:val="21"/>
                <w:szCs w:val="21"/>
                <w:lang w:eastAsia="zh-CN"/>
              </w:rPr>
              <w:t>②</w:t>
            </w:r>
            <w:r>
              <w:rPr>
                <w:rFonts w:hint="eastAsia" w:cs="宋体"/>
                <w:color w:val="auto"/>
                <w:spacing w:val="-8"/>
                <w:sz w:val="21"/>
                <w:szCs w:val="21"/>
                <w:lang w:eastAsia="zh-CN"/>
              </w:rPr>
              <w:t>每个月至少完成</w:t>
            </w:r>
            <w:r>
              <w:rPr>
                <w:color w:val="auto"/>
                <w:spacing w:val="-8"/>
                <w:sz w:val="21"/>
                <w:szCs w:val="21"/>
                <w:lang w:eastAsia="zh-CN"/>
              </w:rPr>
              <w:t>1</w:t>
            </w:r>
            <w:r>
              <w:rPr>
                <w:rFonts w:hint="eastAsia" w:cs="宋体"/>
                <w:color w:val="auto"/>
                <w:spacing w:val="-8"/>
                <w:sz w:val="21"/>
                <w:szCs w:val="21"/>
                <w:lang w:eastAsia="zh-CN"/>
              </w:rPr>
              <w:t>张图片，</w:t>
            </w:r>
            <w:r>
              <w:rPr>
                <w:color w:val="auto"/>
                <w:sz w:val="21"/>
                <w:szCs w:val="21"/>
                <w:lang w:eastAsia="zh-CN"/>
              </w:rPr>
              <w:t>7</w:t>
            </w:r>
            <w:r>
              <w:rPr>
                <w:rFonts w:hint="eastAsia" w:cs="宋体"/>
                <w:color w:val="auto"/>
                <w:sz w:val="21"/>
                <w:szCs w:val="21"/>
                <w:lang w:eastAsia="zh-CN"/>
              </w:rPr>
              <w:t>月底前全部完成。</w:t>
            </w:r>
          </w:p>
          <w:p>
            <w:pPr>
              <w:spacing w:line="240" w:lineRule="exact"/>
              <w:jc w:val="both"/>
              <w:rPr>
                <w:color w:val="auto"/>
                <w:sz w:val="21"/>
                <w:szCs w:val="21"/>
                <w:lang w:eastAsia="zh-CN"/>
              </w:rPr>
            </w:pPr>
            <w:r>
              <w:rPr>
                <w:rFonts w:hint="eastAsia" w:cs="宋体"/>
                <w:color w:val="auto"/>
                <w:sz w:val="21"/>
                <w:szCs w:val="21"/>
                <w:lang w:eastAsia="zh-CN"/>
              </w:rPr>
              <w:t>③每</w:t>
            </w:r>
            <w:r>
              <w:rPr>
                <w:color w:val="auto"/>
                <w:sz w:val="21"/>
                <w:szCs w:val="21"/>
                <w:lang w:eastAsia="zh-CN"/>
              </w:rPr>
              <w:t>2</w:t>
            </w:r>
            <w:r>
              <w:rPr>
                <w:rFonts w:hint="eastAsia" w:cs="宋体"/>
                <w:color w:val="auto"/>
                <w:sz w:val="21"/>
                <w:szCs w:val="21"/>
                <w:lang w:eastAsia="zh-CN"/>
              </w:rPr>
              <w:t>个月至少完成</w:t>
            </w:r>
            <w:r>
              <w:rPr>
                <w:color w:val="auto"/>
                <w:sz w:val="21"/>
                <w:szCs w:val="21"/>
                <w:lang w:eastAsia="zh-CN"/>
              </w:rPr>
              <w:t>1</w:t>
            </w:r>
            <w:r>
              <w:rPr>
                <w:rFonts w:hint="eastAsia" w:cs="宋体"/>
                <w:color w:val="auto"/>
                <w:sz w:val="21"/>
                <w:szCs w:val="21"/>
                <w:lang w:eastAsia="zh-CN"/>
              </w:rPr>
              <w:t>张图片，</w:t>
            </w:r>
            <w:r>
              <w:rPr>
                <w:color w:val="auto"/>
                <w:sz w:val="21"/>
                <w:szCs w:val="21"/>
                <w:lang w:eastAsia="zh-CN"/>
              </w:rPr>
              <w:t>7</w:t>
            </w:r>
            <w:r>
              <w:rPr>
                <w:rFonts w:hint="eastAsia" w:cs="宋体"/>
                <w:color w:val="auto"/>
                <w:sz w:val="21"/>
                <w:szCs w:val="21"/>
                <w:lang w:eastAsia="zh-CN"/>
              </w:rPr>
              <w:t>月底前全部完成。</w:t>
            </w:r>
          </w:p>
          <w:p>
            <w:pPr>
              <w:spacing w:line="240" w:lineRule="exact"/>
              <w:jc w:val="both"/>
              <w:rPr>
                <w:color w:val="auto"/>
                <w:sz w:val="21"/>
                <w:szCs w:val="21"/>
                <w:lang w:eastAsia="zh-CN"/>
              </w:rPr>
            </w:pPr>
            <w:r>
              <w:rPr>
                <w:rFonts w:hint="eastAsia" w:cs="宋体"/>
                <w:color w:val="auto"/>
                <w:sz w:val="21"/>
                <w:szCs w:val="21"/>
                <w:lang w:eastAsia="zh-CN"/>
              </w:rPr>
              <w:t>④每</w:t>
            </w:r>
            <w:r>
              <w:rPr>
                <w:color w:val="auto"/>
                <w:sz w:val="21"/>
                <w:szCs w:val="21"/>
                <w:lang w:eastAsia="zh-CN"/>
              </w:rPr>
              <w:t>2</w:t>
            </w:r>
            <w:r>
              <w:rPr>
                <w:rFonts w:hint="eastAsia" w:cs="宋体"/>
                <w:color w:val="auto"/>
                <w:sz w:val="21"/>
                <w:szCs w:val="21"/>
                <w:lang w:eastAsia="zh-CN"/>
              </w:rPr>
              <w:t>个月至少完成</w:t>
            </w:r>
            <w:r>
              <w:rPr>
                <w:color w:val="auto"/>
                <w:sz w:val="21"/>
                <w:szCs w:val="21"/>
                <w:lang w:eastAsia="zh-CN"/>
              </w:rPr>
              <w:t>1</w:t>
            </w:r>
            <w:r>
              <w:rPr>
                <w:rFonts w:hint="eastAsia" w:cs="宋体"/>
                <w:color w:val="auto"/>
                <w:sz w:val="21"/>
                <w:szCs w:val="21"/>
                <w:lang w:eastAsia="zh-CN"/>
              </w:rPr>
              <w:t>张图片，</w:t>
            </w:r>
            <w:r>
              <w:rPr>
                <w:color w:val="auto"/>
                <w:sz w:val="21"/>
                <w:szCs w:val="21"/>
                <w:lang w:eastAsia="zh-CN"/>
              </w:rPr>
              <w:t>7</w:t>
            </w:r>
            <w:r>
              <w:rPr>
                <w:rFonts w:hint="eastAsia" w:cs="宋体"/>
                <w:color w:val="auto"/>
                <w:sz w:val="21"/>
                <w:szCs w:val="21"/>
                <w:lang w:eastAsia="zh-CN"/>
              </w:rPr>
              <w:t>月底前全部完成。</w:t>
            </w:r>
          </w:p>
        </w:tc>
        <w:tc>
          <w:tcPr>
            <w:tcW w:w="1772" w:type="dxa"/>
            <w:vAlign w:val="center"/>
          </w:tcPr>
          <w:p>
            <w:pPr>
              <w:spacing w:line="240" w:lineRule="exact"/>
              <w:jc w:val="both"/>
              <w:rPr>
                <w:rFonts w:hint="eastAsia" w:cs="宋体"/>
                <w:color w:val="auto"/>
                <w:sz w:val="21"/>
                <w:szCs w:val="21"/>
                <w:lang w:eastAsia="zh-CN"/>
              </w:rPr>
            </w:pPr>
            <w:r>
              <w:rPr>
                <w:rFonts w:hint="eastAsia" w:cs="宋体"/>
                <w:color w:val="auto"/>
                <w:sz w:val="21"/>
                <w:szCs w:val="21"/>
                <w:lang w:eastAsia="zh-CN"/>
              </w:rPr>
              <w:t xml:space="preserve">①局机关基层卫生健康股、人口监测与家庭发展股、红会办、乡村振兴驻村工作队，各医疗卫生单位                  </w:t>
            </w:r>
          </w:p>
          <w:p>
            <w:pPr>
              <w:spacing w:line="240" w:lineRule="exact"/>
              <w:jc w:val="both"/>
              <w:rPr>
                <w:color w:val="auto"/>
                <w:sz w:val="21"/>
                <w:szCs w:val="21"/>
                <w:lang w:eastAsia="zh-CN"/>
              </w:rPr>
            </w:pPr>
            <w:r>
              <w:rPr>
                <w:rFonts w:hint="eastAsia" w:cs="宋体"/>
                <w:color w:val="auto"/>
                <w:sz w:val="21"/>
                <w:szCs w:val="21"/>
                <w:lang w:eastAsia="zh-CN"/>
              </w:rPr>
              <w:t>③局机关爱卫艾防疾病预防控制股，县人民医院、中医医院、妇幼保健院、两江医院</w:t>
            </w:r>
          </w:p>
          <w:p>
            <w:pPr>
              <w:spacing w:line="240" w:lineRule="exact"/>
              <w:jc w:val="both"/>
              <w:rPr>
                <w:color w:val="auto"/>
                <w:sz w:val="21"/>
                <w:szCs w:val="21"/>
                <w:lang w:eastAsia="zh-CN"/>
              </w:rPr>
            </w:pPr>
            <w:r>
              <w:rPr>
                <w:rFonts w:hint="eastAsia" w:cs="宋体"/>
                <w:color w:val="auto"/>
                <w:sz w:val="21"/>
                <w:szCs w:val="21"/>
                <w:lang w:eastAsia="zh-CN"/>
              </w:rPr>
              <w:t>④局机关乡村振兴驻村工作队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2"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w:t>
            </w:r>
            <w:r>
              <w:rPr>
                <w:rFonts w:hint="eastAsia"/>
                <w:color w:val="auto"/>
                <w:sz w:val="21"/>
                <w:szCs w:val="21"/>
                <w:lang w:eastAsia="zh-CN"/>
              </w:rPr>
              <w:t>5</w:t>
            </w:r>
          </w:p>
          <w:p>
            <w:pPr>
              <w:spacing w:line="240" w:lineRule="exact"/>
              <w:jc w:val="center"/>
              <w:rPr>
                <w:color w:val="auto"/>
                <w:sz w:val="21"/>
                <w:szCs w:val="21"/>
                <w:lang w:eastAsia="zh-CN"/>
              </w:rPr>
            </w:pPr>
            <w:r>
              <w:rPr>
                <w:rFonts w:hint="eastAsia" w:cs="宋体"/>
                <w:color w:val="auto"/>
                <w:sz w:val="21"/>
                <w:szCs w:val="21"/>
                <w:lang w:eastAsia="zh-CN"/>
              </w:rPr>
              <w:t xml:space="preserve">公平正义的法治环境                                                                                                         </w:t>
            </w:r>
          </w:p>
        </w:tc>
        <w:tc>
          <w:tcPr>
            <w:tcW w:w="942" w:type="dxa"/>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w:t>
            </w:r>
            <w:r>
              <w:rPr>
                <w:rFonts w:hint="eastAsia"/>
                <w:color w:val="auto"/>
                <w:sz w:val="21"/>
                <w:szCs w:val="21"/>
                <w:lang w:eastAsia="zh-CN"/>
              </w:rPr>
              <w:t>15</w:t>
            </w:r>
          </w:p>
          <w:p>
            <w:pPr>
              <w:spacing w:line="240" w:lineRule="exact"/>
              <w:jc w:val="center"/>
              <w:rPr>
                <w:rFonts w:hint="eastAsia"/>
                <w:color w:val="auto"/>
                <w:sz w:val="21"/>
                <w:szCs w:val="21"/>
                <w:lang w:eastAsia="zh-CN"/>
              </w:rPr>
            </w:pPr>
            <w:r>
              <w:rPr>
                <w:rFonts w:hint="eastAsia"/>
                <w:color w:val="auto"/>
                <w:sz w:val="21"/>
                <w:szCs w:val="21"/>
                <w:lang w:eastAsia="zh-CN"/>
              </w:rPr>
              <w:t>公民权益维护</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w:t>
            </w:r>
            <w:r>
              <w:rPr>
                <w:rFonts w:hint="eastAsia"/>
                <w:color w:val="auto"/>
                <w:sz w:val="21"/>
                <w:szCs w:val="21"/>
                <w:lang w:eastAsia="zh-CN"/>
              </w:rPr>
              <w:t>28</w:t>
            </w:r>
          </w:p>
          <w:p>
            <w:pPr>
              <w:spacing w:line="240" w:lineRule="exact"/>
              <w:jc w:val="center"/>
              <w:rPr>
                <w:rFonts w:hint="eastAsia"/>
                <w:color w:val="auto"/>
                <w:sz w:val="21"/>
                <w:szCs w:val="21"/>
                <w:lang w:eastAsia="zh-CN"/>
              </w:rPr>
            </w:pPr>
            <w:r>
              <w:rPr>
                <w:rFonts w:hint="eastAsia"/>
                <w:color w:val="auto"/>
                <w:sz w:val="21"/>
                <w:szCs w:val="21"/>
                <w:lang w:eastAsia="zh-CN"/>
              </w:rPr>
              <w:t>公民权益保护</w:t>
            </w:r>
          </w:p>
        </w:tc>
        <w:tc>
          <w:tcPr>
            <w:tcW w:w="3441" w:type="dxa"/>
            <w:vAlign w:val="center"/>
          </w:tcPr>
          <w:p>
            <w:pPr>
              <w:spacing w:line="240" w:lineRule="exact"/>
              <w:jc w:val="both"/>
              <w:rPr>
                <w:color w:val="auto"/>
                <w:sz w:val="21"/>
                <w:szCs w:val="21"/>
                <w:lang w:eastAsia="zh-CN"/>
              </w:rPr>
            </w:pPr>
            <w:r>
              <w:rPr>
                <w:color w:val="auto"/>
                <w:sz w:val="21"/>
                <w:szCs w:val="21"/>
                <w:lang w:eastAsia="zh-CN"/>
              </w:rPr>
              <w:t>3</w:t>
            </w:r>
            <w:r>
              <w:rPr>
                <w:rFonts w:hint="eastAsia" w:cs="宋体"/>
                <w:color w:val="auto"/>
                <w:sz w:val="21"/>
                <w:szCs w:val="21"/>
                <w:lang w:eastAsia="zh-CN"/>
              </w:rPr>
              <w:t>）制定养老服务体系规划，推进养老服务设施建设，将老年医疗卫生服务纳入城乡医疗卫生服务规划</w:t>
            </w:r>
            <w:r>
              <w:rPr>
                <w:rFonts w:hint="eastAsia"/>
                <w:color w:val="auto"/>
                <w:sz w:val="21"/>
                <w:szCs w:val="21"/>
                <w:lang w:eastAsia="zh-CN"/>
              </w:rPr>
              <w:t>。</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①说明</w:t>
            </w:r>
            <w:r>
              <w:rPr>
                <w:color w:val="auto"/>
                <w:sz w:val="21"/>
                <w:szCs w:val="21"/>
                <w:lang w:eastAsia="zh-CN"/>
              </w:rPr>
              <w:t>2021</w:t>
            </w:r>
            <w:r>
              <w:rPr>
                <w:rFonts w:hint="eastAsia" w:cs="宋体"/>
                <w:color w:val="auto"/>
                <w:sz w:val="21"/>
                <w:szCs w:val="21"/>
                <w:lang w:eastAsia="zh-CN"/>
              </w:rPr>
              <w:t>年本县制定养老服务体系规划，推进养老服务设施建设，将老年医疗卫生服务纳入城乡医疗卫生服务规划的情况（说明报告，</w:t>
            </w:r>
            <w:r>
              <w:rPr>
                <w:color w:val="auto"/>
                <w:sz w:val="21"/>
                <w:szCs w:val="21"/>
                <w:lang w:eastAsia="zh-CN"/>
              </w:rPr>
              <w:t>600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项以上具体举措，有资金投入、有规划名称，有实际成效）</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②提供</w:t>
            </w:r>
            <w:r>
              <w:rPr>
                <w:color w:val="auto"/>
                <w:sz w:val="21"/>
                <w:szCs w:val="21"/>
                <w:lang w:eastAsia="zh-CN"/>
              </w:rPr>
              <w:t>2021</w:t>
            </w:r>
            <w:r>
              <w:rPr>
                <w:rFonts w:hint="eastAsia" w:cs="宋体"/>
                <w:color w:val="auto"/>
                <w:sz w:val="21"/>
                <w:szCs w:val="21"/>
                <w:lang w:eastAsia="zh-CN"/>
              </w:rPr>
              <w:t>年本县新建小区（建成不满</w:t>
            </w:r>
            <w:r>
              <w:rPr>
                <w:color w:val="auto"/>
                <w:sz w:val="21"/>
                <w:szCs w:val="21"/>
                <w:lang w:eastAsia="zh-CN"/>
              </w:rPr>
              <w:t>5</w:t>
            </w:r>
            <w:r>
              <w:rPr>
                <w:rFonts w:hint="eastAsia" w:cs="宋体"/>
                <w:color w:val="auto"/>
                <w:sz w:val="21"/>
                <w:szCs w:val="21"/>
                <w:lang w:eastAsia="zh-CN"/>
              </w:rPr>
              <w:t>年）配套建设养老服务设施的</w:t>
            </w:r>
            <w:r>
              <w:rPr>
                <w:color w:val="auto"/>
                <w:sz w:val="21"/>
                <w:szCs w:val="21"/>
                <w:lang w:eastAsia="zh-CN"/>
              </w:rPr>
              <w:t>5</w:t>
            </w:r>
            <w:r>
              <w:rPr>
                <w:rFonts w:hint="eastAsia" w:cs="宋体"/>
                <w:color w:val="auto"/>
                <w:sz w:val="21"/>
                <w:szCs w:val="21"/>
                <w:lang w:eastAsia="zh-CN"/>
              </w:rPr>
              <w:t>张现场照片（每张照片需注明所在小区、具体服务功能）。</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s="宋体"/>
                <w:color w:val="auto"/>
                <w:sz w:val="21"/>
                <w:szCs w:val="21"/>
                <w:lang w:eastAsia="zh-CN"/>
              </w:rPr>
              <w:t>①局机关医政医管综合监督股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0" w:hRule="atLeast"/>
        </w:trPr>
        <w:tc>
          <w:tcPr>
            <w:tcW w:w="960" w:type="dxa"/>
            <w:vMerge w:val="restart"/>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—6</w:t>
            </w:r>
          </w:p>
          <w:p>
            <w:pPr>
              <w:spacing w:line="240" w:lineRule="exact"/>
              <w:jc w:val="center"/>
              <w:rPr>
                <w:color w:val="auto"/>
                <w:sz w:val="21"/>
                <w:szCs w:val="21"/>
                <w:lang w:eastAsia="zh-CN"/>
              </w:rPr>
            </w:pPr>
            <w:r>
              <w:rPr>
                <w:rFonts w:hint="eastAsia" w:cs="宋体"/>
                <w:color w:val="auto"/>
                <w:sz w:val="21"/>
                <w:szCs w:val="21"/>
                <w:lang w:eastAsia="zh-CN"/>
              </w:rPr>
              <w:t>诚信</w:t>
            </w:r>
          </w:p>
          <w:p>
            <w:pPr>
              <w:spacing w:line="240" w:lineRule="exact"/>
              <w:jc w:val="center"/>
              <w:rPr>
                <w:color w:val="auto"/>
                <w:sz w:val="21"/>
                <w:szCs w:val="21"/>
                <w:lang w:eastAsia="zh-CN"/>
              </w:rPr>
            </w:pPr>
            <w:r>
              <w:rPr>
                <w:rFonts w:hint="eastAsia" w:cs="宋体"/>
                <w:color w:val="auto"/>
                <w:sz w:val="21"/>
                <w:szCs w:val="21"/>
                <w:lang w:eastAsia="zh-CN"/>
              </w:rPr>
              <w:t>守法</w:t>
            </w:r>
          </w:p>
          <w:p>
            <w:pPr>
              <w:spacing w:line="240" w:lineRule="exact"/>
              <w:jc w:val="center"/>
              <w:rPr>
                <w:color w:val="auto"/>
                <w:sz w:val="21"/>
                <w:szCs w:val="21"/>
                <w:lang w:eastAsia="zh-CN"/>
              </w:rPr>
            </w:pPr>
            <w:r>
              <w:rPr>
                <w:rFonts w:hint="eastAsia" w:cs="宋体"/>
                <w:color w:val="auto"/>
                <w:sz w:val="21"/>
                <w:szCs w:val="21"/>
                <w:lang w:eastAsia="zh-CN"/>
              </w:rPr>
              <w:t>的市</w:t>
            </w:r>
          </w:p>
          <w:p>
            <w:pPr>
              <w:spacing w:line="240" w:lineRule="exact"/>
              <w:jc w:val="center"/>
              <w:rPr>
                <w:color w:val="auto"/>
                <w:sz w:val="21"/>
                <w:szCs w:val="21"/>
                <w:lang w:eastAsia="zh-CN"/>
              </w:rPr>
            </w:pPr>
            <w:r>
              <w:rPr>
                <w:rFonts w:hint="eastAsia" w:cs="宋体"/>
                <w:color w:val="auto"/>
                <w:sz w:val="21"/>
                <w:szCs w:val="21"/>
                <w:lang w:eastAsia="zh-CN"/>
              </w:rPr>
              <w:t>场环</w:t>
            </w:r>
          </w:p>
          <w:p>
            <w:pPr>
              <w:spacing w:line="240" w:lineRule="exact"/>
              <w:jc w:val="center"/>
              <w:rPr>
                <w:color w:val="auto"/>
                <w:sz w:val="21"/>
                <w:szCs w:val="21"/>
                <w:lang w:eastAsia="zh-CN"/>
              </w:rPr>
            </w:pPr>
            <w:r>
              <w:rPr>
                <w:rFonts w:hint="eastAsia" w:cs="宋体"/>
                <w:color w:val="auto"/>
                <w:sz w:val="21"/>
                <w:szCs w:val="21"/>
                <w:lang w:eastAsia="zh-CN"/>
              </w:rPr>
              <w:t>境</w:t>
            </w:r>
          </w:p>
        </w:tc>
        <w:tc>
          <w:tcPr>
            <w:tcW w:w="942" w:type="dxa"/>
            <w:vMerge w:val="restart"/>
            <w:vAlign w:val="center"/>
          </w:tcPr>
          <w:p>
            <w:pPr>
              <w:spacing w:line="24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—17</w:t>
            </w:r>
          </w:p>
          <w:p>
            <w:pPr>
              <w:spacing w:line="240" w:lineRule="exact"/>
              <w:jc w:val="center"/>
              <w:rPr>
                <w:color w:val="auto"/>
                <w:sz w:val="21"/>
                <w:szCs w:val="21"/>
                <w:lang w:eastAsia="zh-CN"/>
              </w:rPr>
            </w:pPr>
            <w:r>
              <w:rPr>
                <w:rFonts w:hint="eastAsia" w:cs="宋体"/>
                <w:color w:val="auto"/>
                <w:sz w:val="21"/>
                <w:szCs w:val="21"/>
                <w:lang w:eastAsia="zh-CN"/>
              </w:rPr>
              <w:t>推进诚信建设制度化</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—32</w:t>
            </w:r>
          </w:p>
          <w:p>
            <w:pPr>
              <w:spacing w:line="240" w:lineRule="exact"/>
              <w:jc w:val="center"/>
              <w:rPr>
                <w:color w:val="auto"/>
                <w:sz w:val="21"/>
                <w:szCs w:val="21"/>
              </w:rPr>
            </w:pPr>
            <w:r>
              <w:rPr>
                <w:rFonts w:hint="eastAsia" w:cs="宋体"/>
                <w:color w:val="auto"/>
                <w:sz w:val="21"/>
                <w:szCs w:val="21"/>
              </w:rPr>
              <w:t>诚信奖惩制度</w:t>
            </w:r>
          </w:p>
        </w:tc>
        <w:tc>
          <w:tcPr>
            <w:tcW w:w="3441" w:type="dxa"/>
            <w:vAlign w:val="center"/>
          </w:tcPr>
          <w:p>
            <w:pPr>
              <w:spacing w:line="240" w:lineRule="exact"/>
              <w:jc w:val="both"/>
              <w:rPr>
                <w:color w:val="auto"/>
                <w:sz w:val="21"/>
                <w:szCs w:val="21"/>
                <w:lang w:eastAsia="zh-CN"/>
              </w:rPr>
            </w:pPr>
            <w:r>
              <w:rPr>
                <w:rFonts w:hint="eastAsia" w:cs="宋体"/>
                <w:color w:val="auto"/>
                <w:sz w:val="21"/>
                <w:szCs w:val="21"/>
                <w:lang w:eastAsia="zh-CN"/>
              </w:rPr>
              <w:t>落实国务院《关于建立完善守信联合激励和失信联合惩戒制度加快推进社会诚信建设的指导意见》，落实中办国办《关于加快推进失信被执行人信用监督、警示和惩戒机制建设的意见》，建立健全守信联合激励和失信联合惩戒的联动机制。</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分别说明</w:t>
            </w:r>
            <w:r>
              <w:rPr>
                <w:color w:val="auto"/>
                <w:sz w:val="21"/>
                <w:szCs w:val="21"/>
                <w:lang w:eastAsia="zh-CN"/>
              </w:rPr>
              <w:t>2021</w:t>
            </w:r>
            <w:r>
              <w:rPr>
                <w:rFonts w:hint="eastAsia" w:cs="宋体"/>
                <w:color w:val="auto"/>
                <w:sz w:val="21"/>
                <w:szCs w:val="21"/>
                <w:lang w:eastAsia="zh-CN"/>
              </w:rPr>
              <w:t>年本县法院、税务、生态环境、交通运输、科技、文化旅游、卫生健康、财政、知识产权、海关、市场监管、应急管理等部门（不少于</w:t>
            </w:r>
            <w:r>
              <w:rPr>
                <w:color w:val="auto"/>
                <w:sz w:val="21"/>
                <w:szCs w:val="21"/>
                <w:lang w:eastAsia="zh-CN"/>
              </w:rPr>
              <w:t>5</w:t>
            </w:r>
            <w:r>
              <w:rPr>
                <w:rFonts w:hint="eastAsia" w:cs="宋体"/>
                <w:color w:val="auto"/>
                <w:sz w:val="21"/>
                <w:szCs w:val="21"/>
                <w:lang w:eastAsia="zh-CN"/>
              </w:rPr>
              <w:t>个）牵头实施守信联合激励或失信联合惩戒的具体举措（说明报告，每个报告</w:t>
            </w:r>
            <w:r>
              <w:rPr>
                <w:color w:val="auto"/>
                <w:sz w:val="21"/>
                <w:szCs w:val="21"/>
                <w:lang w:eastAsia="zh-CN"/>
              </w:rPr>
              <w:t>300</w:t>
            </w:r>
            <w:r>
              <w:rPr>
                <w:rFonts w:hint="eastAsia" w:cs="宋体"/>
                <w:color w:val="auto"/>
                <w:sz w:val="21"/>
                <w:szCs w:val="21"/>
                <w:lang w:eastAsia="zh-CN"/>
              </w:rPr>
              <w:t>字左右，各部门的具体举措中均能反映出上级主管部门签署的《合作备忘录》内容，有</w:t>
            </w:r>
            <w:r>
              <w:rPr>
                <w:color w:val="auto"/>
                <w:sz w:val="21"/>
                <w:szCs w:val="21"/>
                <w:lang w:eastAsia="zh-CN"/>
              </w:rPr>
              <w:t>3</w:t>
            </w:r>
            <w:r>
              <w:rPr>
                <w:rFonts w:hint="eastAsia" w:cs="宋体"/>
                <w:color w:val="auto"/>
                <w:sz w:val="21"/>
                <w:szCs w:val="21"/>
                <w:lang w:eastAsia="zh-CN"/>
              </w:rPr>
              <w:t>项以上具体举措，有数据支撑，有实际成）。</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olor w:val="auto"/>
                <w:sz w:val="21"/>
                <w:szCs w:val="21"/>
                <w:lang w:eastAsia="zh-CN"/>
              </w:rPr>
              <w:t>局机关医政医管综合监督股、县卫生计生监督所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4" w:hRule="atLeast"/>
        </w:trPr>
        <w:tc>
          <w:tcPr>
            <w:tcW w:w="960" w:type="dxa"/>
            <w:vMerge w:val="continue"/>
            <w:vAlign w:val="center"/>
          </w:tcPr>
          <w:p>
            <w:pPr>
              <w:spacing w:line="240" w:lineRule="exact"/>
              <w:jc w:val="center"/>
              <w:rPr>
                <w:color w:val="auto"/>
                <w:sz w:val="21"/>
                <w:szCs w:val="21"/>
                <w:lang w:eastAsia="zh-CN"/>
              </w:rPr>
            </w:pPr>
          </w:p>
        </w:tc>
        <w:tc>
          <w:tcPr>
            <w:tcW w:w="942" w:type="dxa"/>
            <w:vMerge w:val="continue"/>
            <w:tcBorders>
              <w:bottom w:val="single" w:color="auto" w:sz="4" w:space="0"/>
            </w:tcBorders>
            <w:vAlign w:val="center"/>
          </w:tcPr>
          <w:p>
            <w:pPr>
              <w:spacing w:line="240" w:lineRule="exact"/>
              <w:jc w:val="center"/>
              <w:rPr>
                <w:color w:val="auto"/>
                <w:sz w:val="21"/>
                <w:szCs w:val="21"/>
                <w:lang w:eastAsia="zh-CN"/>
              </w:rPr>
            </w:pP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—33</w:t>
            </w:r>
          </w:p>
          <w:p>
            <w:pPr>
              <w:spacing w:line="240" w:lineRule="exact"/>
              <w:jc w:val="center"/>
              <w:rPr>
                <w:color w:val="auto"/>
                <w:sz w:val="21"/>
                <w:szCs w:val="21"/>
              </w:rPr>
            </w:pPr>
            <w:r>
              <w:rPr>
                <w:rFonts w:hint="eastAsia" w:cs="宋体"/>
                <w:color w:val="auto"/>
                <w:sz w:val="21"/>
                <w:szCs w:val="21"/>
              </w:rPr>
              <w:t>开展专项治理</w:t>
            </w:r>
          </w:p>
        </w:tc>
        <w:tc>
          <w:tcPr>
            <w:tcW w:w="3441" w:type="dxa"/>
            <w:vAlign w:val="center"/>
          </w:tcPr>
          <w:p>
            <w:pPr>
              <w:spacing w:line="240" w:lineRule="exact"/>
              <w:jc w:val="both"/>
              <w:rPr>
                <w:color w:val="auto"/>
                <w:sz w:val="21"/>
                <w:szCs w:val="21"/>
                <w:lang w:eastAsia="zh-CN"/>
              </w:rPr>
            </w:pPr>
            <w:r>
              <w:rPr>
                <w:color w:val="auto"/>
                <w:sz w:val="21"/>
                <w:szCs w:val="21"/>
                <w:lang w:eastAsia="zh-CN"/>
              </w:rPr>
              <w:t>1</w:t>
            </w:r>
            <w:r>
              <w:rPr>
                <w:rFonts w:hint="eastAsia" w:cs="宋体"/>
                <w:color w:val="auto"/>
                <w:sz w:val="21"/>
                <w:szCs w:val="21"/>
                <w:lang w:eastAsia="zh-CN"/>
              </w:rPr>
              <w:t>）贯彻中央文明委《关于集中治理诚信缺失突出问题、提升全社会诚信水平的工作方案》，针对群众反映强烈的电信诈骗、互联网金融诈骗等</w:t>
            </w:r>
            <w:r>
              <w:rPr>
                <w:color w:val="auto"/>
                <w:sz w:val="21"/>
                <w:szCs w:val="21"/>
                <w:lang w:eastAsia="zh-CN"/>
              </w:rPr>
              <w:t>19</w:t>
            </w:r>
            <w:r>
              <w:rPr>
                <w:rFonts w:hint="eastAsia" w:cs="宋体"/>
                <w:color w:val="auto"/>
                <w:sz w:val="21"/>
                <w:szCs w:val="21"/>
                <w:lang w:eastAsia="zh-CN"/>
              </w:rPr>
              <w:t>项诚信缺失突出问题开展集中治理，明确责任单位，列出任务清单，定期督促检查</w:t>
            </w:r>
            <w:r>
              <w:rPr>
                <w:rFonts w:hint="eastAsia"/>
                <w:color w:val="auto"/>
                <w:sz w:val="21"/>
                <w:szCs w:val="21"/>
                <w:lang w:eastAsia="zh-CN"/>
              </w:rPr>
              <w:t>。</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说明</w:t>
            </w:r>
            <w:r>
              <w:rPr>
                <w:color w:val="auto"/>
                <w:sz w:val="21"/>
                <w:szCs w:val="21"/>
                <w:lang w:eastAsia="zh-CN"/>
              </w:rPr>
              <w:t>2021</w:t>
            </w:r>
            <w:r>
              <w:rPr>
                <w:rFonts w:hint="eastAsia" w:cs="宋体"/>
                <w:color w:val="auto"/>
                <w:sz w:val="21"/>
                <w:szCs w:val="21"/>
                <w:lang w:eastAsia="zh-CN"/>
              </w:rPr>
              <w:t>年县文明委贯彻中央文明委《关于集中治理诚信缺失突出问题、提升全社会诚信水平的工作方案》，开展诚信缺失突出问题专项治理（任选</w:t>
            </w:r>
            <w:r>
              <w:rPr>
                <w:color w:val="auto"/>
                <w:sz w:val="21"/>
                <w:szCs w:val="21"/>
                <w:lang w:eastAsia="zh-CN"/>
              </w:rPr>
              <w:t>10</w:t>
            </w:r>
            <w:r>
              <w:rPr>
                <w:rFonts w:hint="eastAsia" w:cs="宋体"/>
                <w:color w:val="auto"/>
                <w:sz w:val="21"/>
                <w:szCs w:val="21"/>
                <w:lang w:eastAsia="zh-CN"/>
              </w:rPr>
              <w:t>项）的工作推进情况（说明报告，</w:t>
            </w:r>
            <w:r>
              <w:rPr>
                <w:color w:val="auto"/>
                <w:sz w:val="21"/>
                <w:szCs w:val="21"/>
                <w:lang w:eastAsia="zh-CN"/>
              </w:rPr>
              <w:t>3500</w:t>
            </w:r>
            <w:r>
              <w:rPr>
                <w:rFonts w:hint="eastAsia" w:cs="宋体"/>
                <w:color w:val="auto"/>
                <w:sz w:val="21"/>
                <w:szCs w:val="21"/>
                <w:lang w:eastAsia="zh-CN"/>
              </w:rPr>
              <w:t>字左右，各单位分别提交</w:t>
            </w:r>
            <w:r>
              <w:rPr>
                <w:color w:val="auto"/>
                <w:sz w:val="21"/>
                <w:szCs w:val="21"/>
                <w:lang w:eastAsia="zh-CN"/>
              </w:rPr>
              <w:t>1</w:t>
            </w:r>
            <w:r>
              <w:rPr>
                <w:rFonts w:hint="eastAsia" w:cs="宋体"/>
                <w:color w:val="auto"/>
                <w:sz w:val="21"/>
                <w:szCs w:val="21"/>
                <w:lang w:eastAsia="zh-CN"/>
              </w:rPr>
              <w:t>份</w:t>
            </w:r>
            <w:r>
              <w:rPr>
                <w:color w:val="auto"/>
                <w:sz w:val="21"/>
                <w:szCs w:val="21"/>
                <w:lang w:eastAsia="zh-CN"/>
              </w:rPr>
              <w:t>300</w:t>
            </w:r>
            <w:r>
              <w:rPr>
                <w:rFonts w:hint="eastAsia" w:cs="宋体"/>
                <w:color w:val="auto"/>
                <w:sz w:val="21"/>
                <w:szCs w:val="21"/>
                <w:lang w:eastAsia="zh-CN"/>
              </w:rPr>
              <w:t>字左右的说明报告，有不少于</w:t>
            </w:r>
            <w:r>
              <w:rPr>
                <w:color w:val="auto"/>
                <w:sz w:val="21"/>
                <w:szCs w:val="21"/>
                <w:lang w:eastAsia="zh-CN"/>
              </w:rPr>
              <w:t>3</w:t>
            </w:r>
            <w:r>
              <w:rPr>
                <w:rFonts w:hint="eastAsia" w:cs="宋体"/>
                <w:color w:val="auto"/>
                <w:sz w:val="21"/>
                <w:szCs w:val="21"/>
                <w:lang w:eastAsia="zh-CN"/>
              </w:rPr>
              <w:t>项具体举措、实际成效、数据支撑）。</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olor w:val="auto"/>
                <w:sz w:val="21"/>
                <w:szCs w:val="21"/>
                <w:lang w:eastAsia="zh-CN"/>
              </w:rPr>
              <w:t>局机关医政医管综合监督股、县卫生计生监督所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4" w:hRule="atLeast"/>
        </w:trPr>
        <w:tc>
          <w:tcPr>
            <w:tcW w:w="960" w:type="dxa"/>
            <w:vMerge w:val="continue"/>
            <w:vAlign w:val="center"/>
          </w:tcPr>
          <w:p>
            <w:pPr>
              <w:spacing w:line="240" w:lineRule="exact"/>
              <w:jc w:val="center"/>
              <w:rPr>
                <w:color w:val="auto"/>
                <w:sz w:val="21"/>
                <w:szCs w:val="21"/>
                <w:lang w:eastAsia="zh-CN"/>
              </w:rPr>
            </w:pPr>
          </w:p>
        </w:tc>
        <w:tc>
          <w:tcPr>
            <w:tcW w:w="942" w:type="dxa"/>
            <w:vMerge w:val="restart"/>
            <w:tcBorders>
              <w:top w:val="single" w:color="auto" w:sz="4" w:space="0"/>
            </w:tcBorders>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—18</w:t>
            </w:r>
          </w:p>
          <w:p>
            <w:pPr>
              <w:spacing w:line="240" w:lineRule="exact"/>
              <w:jc w:val="center"/>
              <w:rPr>
                <w:color w:val="auto"/>
                <w:sz w:val="21"/>
                <w:szCs w:val="21"/>
                <w:lang w:eastAsia="zh-CN"/>
              </w:rPr>
            </w:pPr>
            <w:r>
              <w:rPr>
                <w:rFonts w:hint="eastAsia" w:cs="宋体"/>
                <w:color w:val="auto"/>
                <w:sz w:val="21"/>
                <w:szCs w:val="21"/>
              </w:rPr>
              <w:t>文明诚信服务</w:t>
            </w:r>
          </w:p>
        </w:tc>
        <w:tc>
          <w:tcPr>
            <w:tcW w:w="940" w:type="dxa"/>
            <w:vAlign w:val="center"/>
          </w:tcPr>
          <w:p>
            <w:pPr>
              <w:spacing w:line="24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—35</w:t>
            </w:r>
          </w:p>
          <w:p>
            <w:pPr>
              <w:spacing w:line="240" w:lineRule="exact"/>
              <w:jc w:val="center"/>
              <w:rPr>
                <w:rFonts w:hint="eastAsia" w:cs="宋体"/>
                <w:color w:val="auto"/>
                <w:sz w:val="21"/>
                <w:szCs w:val="21"/>
                <w:lang w:eastAsia="zh-CN"/>
              </w:rPr>
            </w:pPr>
            <w:r>
              <w:rPr>
                <w:rFonts w:hint="eastAsia" w:cs="宋体"/>
                <w:color w:val="auto"/>
                <w:sz w:val="21"/>
                <w:szCs w:val="21"/>
                <w:lang w:eastAsia="zh-CN"/>
              </w:rPr>
              <w:t>执法监管部门和窗口服务单位提供文明优质服务</w:t>
            </w:r>
          </w:p>
        </w:tc>
        <w:tc>
          <w:tcPr>
            <w:tcW w:w="3441" w:type="dxa"/>
            <w:vAlign w:val="center"/>
          </w:tcPr>
          <w:p>
            <w:pPr>
              <w:spacing w:line="240" w:lineRule="exact"/>
              <w:jc w:val="both"/>
              <w:rPr>
                <w:color w:val="auto"/>
                <w:sz w:val="21"/>
                <w:szCs w:val="21"/>
                <w:lang w:eastAsia="zh-CN"/>
              </w:rPr>
            </w:pPr>
            <w:r>
              <w:rPr>
                <w:color w:val="auto"/>
                <w:sz w:val="21"/>
                <w:szCs w:val="21"/>
                <w:lang w:eastAsia="zh-CN"/>
              </w:rPr>
              <w:t>2</w:t>
            </w:r>
            <w:r>
              <w:rPr>
                <w:rFonts w:hint="eastAsia" w:cs="宋体"/>
                <w:color w:val="auto"/>
                <w:sz w:val="21"/>
                <w:szCs w:val="21"/>
                <w:lang w:eastAsia="zh-CN"/>
              </w:rPr>
              <w:t>）有高效的投诉处理机制</w:t>
            </w:r>
            <w:r>
              <w:rPr>
                <w:rFonts w:hint="eastAsia"/>
                <w:color w:val="auto"/>
                <w:sz w:val="21"/>
                <w:szCs w:val="21"/>
                <w:lang w:eastAsia="zh-CN"/>
              </w:rPr>
              <w:t>。</w:t>
            </w:r>
          </w:p>
        </w:tc>
        <w:tc>
          <w:tcPr>
            <w:tcW w:w="5897" w:type="dxa"/>
            <w:vAlign w:val="center"/>
          </w:tcPr>
          <w:p>
            <w:pPr>
              <w:spacing w:line="240" w:lineRule="exact"/>
              <w:jc w:val="both"/>
              <w:rPr>
                <w:rFonts w:hint="eastAsia" w:cs="宋体"/>
                <w:color w:val="auto"/>
                <w:sz w:val="21"/>
                <w:szCs w:val="21"/>
                <w:lang w:eastAsia="zh-CN"/>
              </w:rPr>
            </w:pPr>
            <w:r>
              <w:rPr>
                <w:rFonts w:hint="eastAsia" w:cs="宋体"/>
                <w:color w:val="auto"/>
                <w:sz w:val="21"/>
                <w:szCs w:val="21"/>
                <w:lang w:eastAsia="zh-CN"/>
              </w:rPr>
              <w:t>分别提供本县政务大厅、医院、商场超市、农贸（集贸）市场、银行网点、宾馆、（邮政、移动、电信、联通）营业厅、公交车（地铁）、出租车、机场、火车站等窗口单位建立高效的投诉处理机制的情况（说明报告，每个报告</w:t>
            </w:r>
            <w:r>
              <w:rPr>
                <w:color w:val="auto"/>
                <w:sz w:val="21"/>
                <w:szCs w:val="21"/>
                <w:lang w:eastAsia="zh-CN"/>
              </w:rPr>
              <w:t>200</w:t>
            </w:r>
            <w:r>
              <w:rPr>
                <w:rFonts w:hint="eastAsia" w:cs="宋体"/>
                <w:color w:val="auto"/>
                <w:sz w:val="21"/>
                <w:szCs w:val="21"/>
                <w:lang w:eastAsia="zh-CN"/>
              </w:rPr>
              <w:t>字左右，能体现投诉渠道，如电话、网络、现场记录等，有处理机制，且有数据支撑，如处理投诉的数量、比列等，数据要体现高效）。</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rFonts w:hint="eastAsia"/>
                <w:color w:val="auto"/>
                <w:sz w:val="21"/>
                <w:szCs w:val="21"/>
                <w:lang w:eastAsia="zh-CN"/>
              </w:rPr>
            </w:pPr>
            <w:r>
              <w:rPr>
                <w:rFonts w:hint="eastAsia"/>
                <w:color w:val="auto"/>
                <w:sz w:val="21"/>
                <w:szCs w:val="21"/>
                <w:lang w:eastAsia="zh-CN"/>
              </w:rPr>
              <w:t>局机关医政医管综合监督股、县人民医院、中医医院、妇幼保健院、两江医院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8" w:hRule="atLeast"/>
        </w:trPr>
        <w:tc>
          <w:tcPr>
            <w:tcW w:w="960" w:type="dxa"/>
            <w:vMerge w:val="continue"/>
            <w:vAlign w:val="center"/>
          </w:tcPr>
          <w:p>
            <w:pPr>
              <w:spacing w:line="240" w:lineRule="exact"/>
              <w:jc w:val="center"/>
              <w:rPr>
                <w:color w:val="auto"/>
                <w:sz w:val="21"/>
                <w:szCs w:val="21"/>
                <w:lang w:eastAsia="zh-CN"/>
              </w:rPr>
            </w:pPr>
          </w:p>
        </w:tc>
        <w:tc>
          <w:tcPr>
            <w:tcW w:w="942" w:type="dxa"/>
            <w:vMerge w:val="continue"/>
            <w:tcBorders>
              <w:top w:val="single" w:color="auto" w:sz="4" w:space="0"/>
              <w:bottom w:val="single" w:color="auto" w:sz="4" w:space="0"/>
            </w:tcBorders>
            <w:vAlign w:val="center"/>
          </w:tcPr>
          <w:p>
            <w:pPr>
              <w:spacing w:line="240" w:lineRule="exact"/>
              <w:jc w:val="center"/>
              <w:rPr>
                <w:color w:val="auto"/>
                <w:sz w:val="21"/>
                <w:szCs w:val="21"/>
                <w:lang w:eastAsia="zh-CN"/>
              </w:rPr>
            </w:pPr>
          </w:p>
        </w:tc>
        <w:tc>
          <w:tcPr>
            <w:tcW w:w="940" w:type="dxa"/>
            <w:vAlign w:val="center"/>
          </w:tcPr>
          <w:p>
            <w:pPr>
              <w:spacing w:line="240" w:lineRule="exact"/>
              <w:jc w:val="center"/>
              <w:rPr>
                <w:rFonts w:hint="eastAsia" w:cs="宋体"/>
                <w:color w:val="auto"/>
                <w:sz w:val="21"/>
                <w:szCs w:val="21"/>
                <w:lang w:eastAsia="zh-CN"/>
              </w:rPr>
            </w:pPr>
          </w:p>
          <w:p>
            <w:pPr>
              <w:spacing w:line="240" w:lineRule="exact"/>
              <w:jc w:val="center"/>
              <w:rPr>
                <w:rFonts w:hint="eastAsia" w:cs="宋体"/>
                <w:color w:val="auto"/>
                <w:sz w:val="21"/>
                <w:szCs w:val="21"/>
                <w:lang w:eastAsia="zh-CN"/>
              </w:rPr>
            </w:pPr>
            <w:r>
              <w:rPr>
                <w:sz w:val="21"/>
                <w:lang w:eastAsia="zh-CN"/>
              </w:rPr>
              <mc:AlternateContent>
                <mc:Choice Requires="wps">
                  <w:drawing>
                    <wp:anchor distT="0" distB="0" distL="114300" distR="114300" simplePos="0" relativeHeight="251659264" behindDoc="0" locked="0" layoutInCell="1" allowOverlap="1">
                      <wp:simplePos x="0" y="0"/>
                      <wp:positionH relativeFrom="column">
                        <wp:posOffset>-1196340</wp:posOffset>
                      </wp:positionH>
                      <wp:positionV relativeFrom="paragraph">
                        <wp:posOffset>14605</wp:posOffset>
                      </wp:positionV>
                      <wp:extent cx="503555" cy="1152525"/>
                      <wp:effectExtent l="3175" t="3175"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3555" cy="1152525"/>
                              </a:xfrm>
                              <a:prstGeom prst="rect">
                                <a:avLst/>
                              </a:prstGeom>
                              <a:solidFill>
                                <a:srgbClr val="FFFFFF"/>
                              </a:solidFill>
                              <a:ln>
                                <a:noFill/>
                              </a:ln>
                            </wps:spPr>
                            <wps:txbx>
                              <w:txbxContent>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w:t>
                                  </w:r>
                                  <w:r>
                                    <w:rPr>
                                      <w:rFonts w:hint="eastAsia"/>
                                      <w:color w:val="auto"/>
                                      <w:sz w:val="21"/>
                                      <w:szCs w:val="21"/>
                                      <w:lang w:eastAsia="zh-CN"/>
                                    </w:rPr>
                                    <w:t>7</w:t>
                                  </w:r>
                                </w:p>
                                <w:p>
                                  <w:pPr>
                                    <w:spacing w:line="240" w:lineRule="exact"/>
                                    <w:jc w:val="center"/>
                                    <w:rPr>
                                      <w:lang w:eastAsia="zh-CN"/>
                                    </w:rPr>
                                  </w:pPr>
                                  <w:r>
                                    <w:rPr>
                                      <w:rFonts w:hint="eastAsia" w:cs="宋体"/>
                                      <w:color w:val="auto"/>
                                      <w:sz w:val="21"/>
                                      <w:szCs w:val="21"/>
                                      <w:lang w:eastAsia="zh-CN"/>
                                    </w:rPr>
                                    <w:t>健康向上的人文环境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2pt;margin-top:1.15pt;height:90.75pt;width:39.65pt;z-index:251659264;mso-width-relative:page;mso-height-relative:page;" fillcolor="#FFFFFF" filled="t" stroked="f" coordsize="21600,21600" o:gfxdata="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PIbKNkAAAALAQAADwAAAAAAAAAB&#10;ACAAAAAiAAAAZHJzL2Rvd25yZXYueG1sUEsBAhQAFAAAAAgAh07iQMw8sT0PAgAA8AMAAA4AAAAA&#10;AAAAAQAgAAAAKAEAAGRycy9lMm9Eb2MueG1sUEsFBgAAAAAGAAYAWQEAAKkFAAAAAA==&#10;">
                      <v:fill on="t" focussize="0,0"/>
                      <v:stroke on="f"/>
                      <v:imagedata o:title=""/>
                      <o:lock v:ext="edit" aspectratio="f"/>
                      <v:textbox>
                        <w:txbxContent>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w:t>
                            </w:r>
                            <w:r>
                              <w:rPr>
                                <w:rFonts w:hint="eastAsia"/>
                                <w:color w:val="auto"/>
                                <w:sz w:val="21"/>
                                <w:szCs w:val="21"/>
                                <w:lang w:eastAsia="zh-CN"/>
                              </w:rPr>
                              <w:t>7</w:t>
                            </w:r>
                          </w:p>
                          <w:p>
                            <w:pPr>
                              <w:spacing w:line="240" w:lineRule="exact"/>
                              <w:jc w:val="center"/>
                              <w:rPr>
                                <w:lang w:eastAsia="zh-CN"/>
                              </w:rPr>
                            </w:pPr>
                            <w:r>
                              <w:rPr>
                                <w:rFonts w:hint="eastAsia" w:cs="宋体"/>
                                <w:color w:val="auto"/>
                                <w:sz w:val="21"/>
                                <w:szCs w:val="21"/>
                                <w:lang w:eastAsia="zh-CN"/>
                              </w:rPr>
                              <w:t>健康向上的人文环境</w:t>
                            </w:r>
                          </w:p>
                        </w:txbxContent>
                      </v:textbox>
                    </v:shape>
                  </w:pict>
                </mc:Fallback>
              </mc:AlternateContent>
            </w:r>
            <w:r>
              <w:rPr>
                <w:sz w:val="21"/>
                <w:lang w:eastAsia="zh-CN"/>
              </w:rPr>
              <mc:AlternateContent>
                <mc:Choice Requires="wps">
                  <w:drawing>
                    <wp:anchor distT="0" distB="0" distL="114300" distR="114300" simplePos="0" relativeHeight="251660288" behindDoc="0" locked="0" layoutInCell="1" allowOverlap="1">
                      <wp:simplePos x="0" y="0"/>
                      <wp:positionH relativeFrom="column">
                        <wp:posOffset>-567690</wp:posOffset>
                      </wp:positionH>
                      <wp:positionV relativeFrom="paragraph">
                        <wp:posOffset>109855</wp:posOffset>
                      </wp:positionV>
                      <wp:extent cx="483870" cy="1162050"/>
                      <wp:effectExtent l="3175" t="317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83870" cy="1162050"/>
                              </a:xfrm>
                              <a:prstGeom prst="rect">
                                <a:avLst/>
                              </a:prstGeom>
                              <a:solidFill>
                                <a:srgbClr val="FFFFFF"/>
                              </a:solidFill>
                              <a:ln>
                                <a:noFill/>
                              </a:ln>
                              <a:effectLst/>
                            </wps:spPr>
                            <wps:txbx>
                              <w:txbxContent>
                                <w:p>
                                  <w:pPr>
                                    <w:spacing w:line="240" w:lineRule="exact"/>
                                    <w:jc w:val="center"/>
                                    <w:rPr>
                                      <w:color w:val="auto"/>
                                      <w:sz w:val="21"/>
                                      <w:szCs w:val="21"/>
                                    </w:rPr>
                                  </w:pPr>
                                  <w:r>
                                    <w:rPr>
                                      <w:rFonts w:hint="eastAsia" w:cs="宋体"/>
                                      <w:color w:val="auto"/>
                                      <w:sz w:val="21"/>
                                      <w:szCs w:val="21"/>
                                    </w:rPr>
                                    <w:t>Ⅱ</w:t>
                                  </w:r>
                                  <w:r>
                                    <w:rPr>
                                      <w:color w:val="auto"/>
                                      <w:sz w:val="21"/>
                                      <w:szCs w:val="21"/>
                                    </w:rPr>
                                    <w:t>—2</w:t>
                                  </w:r>
                                  <w:r>
                                    <w:rPr>
                                      <w:rFonts w:hint="eastAsia"/>
                                      <w:color w:val="auto"/>
                                      <w:sz w:val="21"/>
                                      <w:szCs w:val="21"/>
                                      <w:lang w:eastAsia="zh-CN"/>
                                    </w:rPr>
                                    <w:t>4</w:t>
                                  </w:r>
                                </w:p>
                                <w:p>
                                  <w:r>
                                    <w:rPr>
                                      <w:rFonts w:hint="eastAsia" w:cs="宋体"/>
                                      <w:color w:val="auto"/>
                                      <w:sz w:val="21"/>
                                      <w:szCs w:val="21"/>
                                      <w:lang w:eastAsia="zh-CN"/>
                                    </w:rPr>
                                    <w:t>市民文明素质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7pt;margin-top:8.65pt;height:91.5pt;width:38.1pt;z-index:251660288;mso-width-relative:page;mso-height-relative:page;" fillcolor="#FFFFFF" filled="t" stroked="f" coordsize="21600,21600" o:gfxdata="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dRnNHXAAAACgEAAA8AAAAA&#10;AAAAAQAgAAAAIgAAAGRycy9kb3ducmV2LnhtbFBLAQIUABQAAAAIAIdO4kDcWvmfFQIAAP4DAAAO&#10;AAAAAAAAAAEAIAAAACYBAABkcnMvZTJvRG9jLnhtbFBLBQYAAAAABgAGAFkBAACtBQAAAAA=&#10;">
                      <v:fill on="t" focussize="0,0"/>
                      <v:stroke on="f"/>
                      <v:imagedata o:title=""/>
                      <o:lock v:ext="edit" aspectratio="f"/>
                      <v:textbox>
                        <w:txbxContent>
                          <w:p>
                            <w:pPr>
                              <w:spacing w:line="240" w:lineRule="exact"/>
                              <w:jc w:val="center"/>
                              <w:rPr>
                                <w:color w:val="auto"/>
                                <w:sz w:val="21"/>
                                <w:szCs w:val="21"/>
                              </w:rPr>
                            </w:pPr>
                            <w:r>
                              <w:rPr>
                                <w:rFonts w:hint="eastAsia" w:cs="宋体"/>
                                <w:color w:val="auto"/>
                                <w:sz w:val="21"/>
                                <w:szCs w:val="21"/>
                              </w:rPr>
                              <w:t>Ⅱ</w:t>
                            </w:r>
                            <w:r>
                              <w:rPr>
                                <w:color w:val="auto"/>
                                <w:sz w:val="21"/>
                                <w:szCs w:val="21"/>
                              </w:rPr>
                              <w:t>—2</w:t>
                            </w:r>
                            <w:r>
                              <w:rPr>
                                <w:rFonts w:hint="eastAsia"/>
                                <w:color w:val="auto"/>
                                <w:sz w:val="21"/>
                                <w:szCs w:val="21"/>
                                <w:lang w:eastAsia="zh-CN"/>
                              </w:rPr>
                              <w:t>4</w:t>
                            </w:r>
                          </w:p>
                          <w:p>
                            <w:r>
                              <w:rPr>
                                <w:rFonts w:hint="eastAsia" w:cs="宋体"/>
                                <w:color w:val="auto"/>
                                <w:sz w:val="21"/>
                                <w:szCs w:val="21"/>
                                <w:lang w:eastAsia="zh-CN"/>
                              </w:rPr>
                              <w:t>市民文明素质</w:t>
                            </w:r>
                          </w:p>
                        </w:txbxContent>
                      </v:textbox>
                    </v:shape>
                  </w:pict>
                </mc:Fallback>
              </mc:AlternateContent>
            </w:r>
          </w:p>
          <w:p>
            <w:pPr>
              <w:spacing w:line="240" w:lineRule="exact"/>
              <w:jc w:val="center"/>
              <w:rPr>
                <w:color w:val="auto"/>
                <w:sz w:val="21"/>
                <w:szCs w:val="21"/>
              </w:rPr>
            </w:pPr>
            <w:r>
              <w:rPr>
                <w:rFonts w:hint="eastAsia" w:cs="宋体"/>
                <w:color w:val="auto"/>
                <w:sz w:val="21"/>
                <w:szCs w:val="21"/>
              </w:rPr>
              <w:t>Ⅲ</w:t>
            </w:r>
            <w:r>
              <w:rPr>
                <w:color w:val="auto"/>
                <w:sz w:val="21"/>
                <w:szCs w:val="21"/>
              </w:rPr>
              <w:t>—49</w:t>
            </w:r>
          </w:p>
          <w:p>
            <w:pPr>
              <w:spacing w:line="240" w:lineRule="exact"/>
              <w:jc w:val="center"/>
              <w:rPr>
                <w:color w:val="auto"/>
                <w:sz w:val="21"/>
                <w:szCs w:val="21"/>
              </w:rPr>
            </w:pPr>
            <w:r>
              <w:rPr>
                <w:rFonts w:hint="eastAsia" w:cs="宋体"/>
                <w:color w:val="auto"/>
                <w:sz w:val="21"/>
                <w:szCs w:val="21"/>
              </w:rPr>
              <w:t>公益活动</w:t>
            </w:r>
          </w:p>
        </w:tc>
        <w:tc>
          <w:tcPr>
            <w:tcW w:w="3441" w:type="dxa"/>
            <w:vAlign w:val="center"/>
          </w:tcPr>
          <w:p>
            <w:pPr>
              <w:spacing w:line="240" w:lineRule="exact"/>
              <w:jc w:val="both"/>
              <w:rPr>
                <w:color w:val="auto"/>
                <w:sz w:val="21"/>
                <w:szCs w:val="21"/>
                <w:lang w:eastAsia="zh-CN"/>
              </w:rPr>
            </w:pPr>
            <w:r>
              <w:rPr>
                <w:rFonts w:hint="eastAsia" w:cs="宋体"/>
                <w:color w:val="auto"/>
                <w:sz w:val="21"/>
                <w:szCs w:val="21"/>
                <w:lang w:eastAsia="zh-CN"/>
              </w:rPr>
              <w:t>开展扶贫帮困、慈善捐助、支教助学、无偿献血、器官捐献、造血干细胞捐献、义演义诊、环境保护、植绿护绿等活动。</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①提供</w:t>
            </w:r>
            <w:r>
              <w:rPr>
                <w:color w:val="auto"/>
                <w:sz w:val="21"/>
                <w:szCs w:val="21"/>
                <w:lang w:eastAsia="zh-CN"/>
              </w:rPr>
              <w:t>2021</w:t>
            </w:r>
            <w:r>
              <w:rPr>
                <w:rFonts w:hint="eastAsia" w:cs="宋体"/>
                <w:color w:val="auto"/>
                <w:sz w:val="21"/>
                <w:szCs w:val="21"/>
                <w:lang w:eastAsia="zh-CN"/>
              </w:rPr>
              <w:t>年本县开展乡村振兴、慈善捐助、支教助学、无偿献血、器官捐献、造血干细胞捐献、义演义诊、环境保护、植绿护绿等公益活动（不少于</w:t>
            </w:r>
            <w:r>
              <w:rPr>
                <w:color w:val="auto"/>
                <w:sz w:val="21"/>
                <w:szCs w:val="21"/>
                <w:lang w:eastAsia="zh-CN"/>
              </w:rPr>
              <w:t>5</w:t>
            </w:r>
            <w:r>
              <w:rPr>
                <w:rFonts w:hint="eastAsia" w:cs="宋体"/>
                <w:color w:val="auto"/>
                <w:sz w:val="21"/>
                <w:szCs w:val="21"/>
                <w:lang w:eastAsia="zh-CN"/>
              </w:rPr>
              <w:t>种）的图片资料（每种提供</w:t>
            </w:r>
            <w:r>
              <w:rPr>
                <w:color w:val="auto"/>
                <w:sz w:val="21"/>
                <w:szCs w:val="21"/>
                <w:lang w:eastAsia="zh-CN"/>
              </w:rPr>
              <w:t>2</w:t>
            </w:r>
            <w:r>
              <w:rPr>
                <w:rFonts w:hint="eastAsia" w:cs="宋体"/>
                <w:color w:val="auto"/>
                <w:sz w:val="21"/>
                <w:szCs w:val="21"/>
                <w:lang w:eastAsia="zh-CN"/>
              </w:rPr>
              <w:t>张，共不少于</w:t>
            </w:r>
            <w:r>
              <w:rPr>
                <w:color w:val="auto"/>
                <w:sz w:val="21"/>
                <w:szCs w:val="21"/>
                <w:lang w:eastAsia="zh-CN"/>
              </w:rPr>
              <w:t>10</w:t>
            </w:r>
            <w:r>
              <w:rPr>
                <w:rFonts w:hint="eastAsia" w:cs="宋体"/>
                <w:color w:val="auto"/>
                <w:sz w:val="21"/>
                <w:szCs w:val="21"/>
                <w:lang w:eastAsia="zh-CN"/>
              </w:rPr>
              <w:t>张，每张图片需注明活动时间、主办单位、活动主题）</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②统计</w:t>
            </w:r>
            <w:r>
              <w:rPr>
                <w:color w:val="auto"/>
                <w:sz w:val="21"/>
                <w:szCs w:val="21"/>
                <w:lang w:eastAsia="zh-CN"/>
              </w:rPr>
              <w:t>2021</w:t>
            </w:r>
            <w:r>
              <w:rPr>
                <w:rFonts w:hint="eastAsia" w:cs="宋体"/>
                <w:color w:val="auto"/>
                <w:sz w:val="21"/>
                <w:szCs w:val="21"/>
                <w:lang w:eastAsia="zh-CN"/>
              </w:rPr>
              <w:t>年本县自愿无偿献血占临床用血的比例或千人口献血人次（数据表格）。</w:t>
            </w:r>
          </w:p>
          <w:p>
            <w:pPr>
              <w:spacing w:line="240" w:lineRule="exact"/>
              <w:jc w:val="both"/>
              <w:rPr>
                <w:color w:val="auto"/>
                <w:sz w:val="21"/>
                <w:szCs w:val="21"/>
                <w:lang w:eastAsia="zh-CN"/>
              </w:rPr>
            </w:pPr>
            <w:r>
              <w:rPr>
                <w:rFonts w:hint="eastAsia" w:cs="宋体"/>
                <w:color w:val="auto"/>
                <w:sz w:val="21"/>
                <w:szCs w:val="21"/>
                <w:lang w:eastAsia="zh-CN"/>
              </w:rPr>
              <w:t>注：临床用血</w:t>
            </w:r>
            <w:r>
              <w:rPr>
                <w:color w:val="auto"/>
                <w:sz w:val="21"/>
                <w:szCs w:val="21"/>
                <w:lang w:eastAsia="zh-CN"/>
              </w:rPr>
              <w:t>100%</w:t>
            </w:r>
            <w:r>
              <w:rPr>
                <w:rFonts w:hint="eastAsia" w:cs="宋体"/>
                <w:color w:val="auto"/>
                <w:sz w:val="21"/>
                <w:szCs w:val="21"/>
                <w:lang w:eastAsia="zh-CN"/>
              </w:rPr>
              <w:t>来自自愿无偿献血，或千人口献血人次＞</w:t>
            </w:r>
            <w:r>
              <w:rPr>
                <w:color w:val="auto"/>
                <w:sz w:val="21"/>
                <w:szCs w:val="21"/>
                <w:lang w:eastAsia="zh-CN"/>
              </w:rPr>
              <w:t>10</w:t>
            </w:r>
            <w:r>
              <w:rPr>
                <w:rFonts w:hint="eastAsia" w:cs="宋体"/>
                <w:color w:val="auto"/>
                <w:sz w:val="21"/>
                <w:szCs w:val="21"/>
                <w:lang w:eastAsia="zh-CN"/>
              </w:rPr>
              <w:t>；每献血</w:t>
            </w:r>
            <w:r>
              <w:rPr>
                <w:color w:val="auto"/>
                <w:sz w:val="21"/>
                <w:szCs w:val="21"/>
                <w:lang w:eastAsia="zh-CN"/>
              </w:rPr>
              <w:t>200</w:t>
            </w:r>
            <w:r>
              <w:rPr>
                <w:rFonts w:hint="eastAsia" w:cs="宋体"/>
                <w:color w:val="auto"/>
                <w:sz w:val="21"/>
                <w:szCs w:val="21"/>
                <w:lang w:eastAsia="zh-CN"/>
              </w:rPr>
              <w:t>毫升折算为</w:t>
            </w:r>
            <w:r>
              <w:rPr>
                <w:color w:val="auto"/>
                <w:sz w:val="21"/>
                <w:szCs w:val="21"/>
                <w:lang w:eastAsia="zh-CN"/>
              </w:rPr>
              <w:t>1</w:t>
            </w:r>
            <w:r>
              <w:rPr>
                <w:rFonts w:hint="eastAsia" w:cs="宋体"/>
                <w:color w:val="auto"/>
                <w:sz w:val="21"/>
                <w:szCs w:val="21"/>
                <w:lang w:eastAsia="zh-CN"/>
              </w:rPr>
              <w:t>人次。</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s="宋体"/>
                <w:color w:val="auto"/>
                <w:sz w:val="21"/>
                <w:szCs w:val="21"/>
                <w:lang w:eastAsia="zh-CN"/>
              </w:rPr>
              <w:t>①</w:t>
            </w:r>
            <w:r>
              <w:rPr>
                <w:rFonts w:hint="eastAsia"/>
                <w:color w:val="auto"/>
                <w:sz w:val="21"/>
                <w:szCs w:val="21"/>
                <w:lang w:eastAsia="zh-CN"/>
              </w:rPr>
              <w:t>局机关医政医管综合监督股、红会办</w:t>
            </w:r>
          </w:p>
          <w:p>
            <w:pPr>
              <w:spacing w:line="240" w:lineRule="exact"/>
              <w:jc w:val="both"/>
              <w:rPr>
                <w:rFonts w:hint="eastAsia"/>
                <w:color w:val="auto"/>
                <w:sz w:val="21"/>
                <w:szCs w:val="21"/>
                <w:lang w:eastAsia="zh-CN"/>
              </w:rPr>
            </w:pPr>
            <w:r>
              <w:rPr>
                <w:rFonts w:hint="eastAsia" w:cs="宋体"/>
                <w:color w:val="auto"/>
                <w:sz w:val="21"/>
                <w:szCs w:val="21"/>
              </w:rPr>
              <w:t>②</w:t>
            </w:r>
            <w:r>
              <w:rPr>
                <w:rFonts w:hint="eastAsia" w:cs="宋体"/>
                <w:color w:val="auto"/>
                <w:sz w:val="21"/>
                <w:szCs w:val="21"/>
                <w:lang w:eastAsia="zh-CN"/>
              </w:rPr>
              <w:t>医政医管监督股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trPr>
        <w:tc>
          <w:tcPr>
            <w:tcW w:w="960" w:type="dxa"/>
            <w:vMerge w:val="restart"/>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—9</w:t>
            </w:r>
          </w:p>
          <w:p>
            <w:pPr>
              <w:spacing w:line="240" w:lineRule="exact"/>
              <w:jc w:val="center"/>
              <w:rPr>
                <w:color w:val="auto"/>
                <w:sz w:val="21"/>
                <w:szCs w:val="21"/>
                <w:lang w:eastAsia="zh-CN"/>
              </w:rPr>
            </w:pPr>
            <w:r>
              <w:rPr>
                <w:rFonts w:hint="eastAsia" w:cs="宋体"/>
                <w:color w:val="auto"/>
                <w:sz w:val="21"/>
                <w:szCs w:val="21"/>
                <w:lang w:eastAsia="zh-CN"/>
              </w:rPr>
              <w:t>和谐</w:t>
            </w:r>
          </w:p>
          <w:p>
            <w:pPr>
              <w:spacing w:line="240" w:lineRule="exact"/>
              <w:jc w:val="center"/>
              <w:rPr>
                <w:color w:val="auto"/>
                <w:sz w:val="21"/>
                <w:szCs w:val="21"/>
                <w:lang w:eastAsia="zh-CN"/>
              </w:rPr>
            </w:pPr>
            <w:r>
              <w:rPr>
                <w:rFonts w:hint="eastAsia" w:cs="宋体"/>
                <w:color w:val="auto"/>
                <w:sz w:val="21"/>
                <w:szCs w:val="21"/>
                <w:lang w:eastAsia="zh-CN"/>
              </w:rPr>
              <w:t>宜居</w:t>
            </w:r>
          </w:p>
          <w:p>
            <w:pPr>
              <w:spacing w:line="240" w:lineRule="exact"/>
              <w:jc w:val="center"/>
              <w:rPr>
                <w:color w:val="auto"/>
                <w:sz w:val="21"/>
                <w:szCs w:val="21"/>
                <w:lang w:eastAsia="zh-CN"/>
              </w:rPr>
            </w:pPr>
            <w:r>
              <w:rPr>
                <w:rFonts w:hint="eastAsia" w:cs="宋体"/>
                <w:color w:val="auto"/>
                <w:sz w:val="21"/>
                <w:szCs w:val="21"/>
                <w:lang w:eastAsia="zh-CN"/>
              </w:rPr>
              <w:t>的生</w:t>
            </w:r>
          </w:p>
          <w:p>
            <w:pPr>
              <w:spacing w:line="240" w:lineRule="exact"/>
              <w:jc w:val="center"/>
              <w:rPr>
                <w:color w:val="auto"/>
                <w:sz w:val="21"/>
                <w:szCs w:val="21"/>
                <w:lang w:eastAsia="zh-CN"/>
              </w:rPr>
            </w:pPr>
            <w:r>
              <w:rPr>
                <w:rFonts w:hint="eastAsia" w:cs="宋体"/>
                <w:color w:val="auto"/>
                <w:sz w:val="21"/>
                <w:szCs w:val="21"/>
                <w:lang w:eastAsia="zh-CN"/>
              </w:rPr>
              <w:t>活环</w:t>
            </w:r>
          </w:p>
          <w:p>
            <w:pPr>
              <w:spacing w:line="240" w:lineRule="exact"/>
              <w:jc w:val="center"/>
              <w:rPr>
                <w:color w:val="auto"/>
                <w:sz w:val="21"/>
                <w:szCs w:val="21"/>
                <w:lang w:eastAsia="zh-CN"/>
              </w:rPr>
            </w:pPr>
            <w:r>
              <w:rPr>
                <w:rFonts w:hint="eastAsia" w:cs="宋体"/>
                <w:color w:val="auto"/>
                <w:sz w:val="21"/>
                <w:szCs w:val="21"/>
                <w:lang w:eastAsia="zh-CN"/>
              </w:rPr>
              <w:t>境</w:t>
            </w:r>
          </w:p>
        </w:tc>
        <w:tc>
          <w:tcPr>
            <w:tcW w:w="942" w:type="dxa"/>
            <w:vMerge w:val="restart"/>
            <w:tcBorders>
              <w:top w:val="single" w:color="auto" w:sz="4" w:space="0"/>
              <w:bottom w:val="single" w:color="auto" w:sz="4" w:space="0"/>
            </w:tcBorders>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—28</w:t>
            </w:r>
          </w:p>
          <w:p>
            <w:pPr>
              <w:spacing w:line="240" w:lineRule="exact"/>
              <w:jc w:val="center"/>
              <w:rPr>
                <w:color w:val="auto"/>
                <w:sz w:val="21"/>
                <w:szCs w:val="21"/>
              </w:rPr>
            </w:pPr>
            <w:r>
              <w:rPr>
                <w:rFonts w:hint="eastAsia" w:cs="宋体"/>
                <w:color w:val="auto"/>
                <w:sz w:val="21"/>
                <w:szCs w:val="21"/>
              </w:rPr>
              <w:t>医疗与公共卫生</w:t>
            </w:r>
          </w:p>
        </w:tc>
        <w:tc>
          <w:tcPr>
            <w:tcW w:w="940" w:type="dxa"/>
            <w:vMerge w:val="restart"/>
            <w:vAlign w:val="center"/>
          </w:tcPr>
          <w:p>
            <w:pPr>
              <w:spacing w:line="24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—60</w:t>
            </w:r>
          </w:p>
          <w:p>
            <w:pPr>
              <w:spacing w:line="240" w:lineRule="exact"/>
              <w:jc w:val="center"/>
              <w:rPr>
                <w:color w:val="auto"/>
                <w:sz w:val="21"/>
                <w:szCs w:val="21"/>
                <w:lang w:eastAsia="zh-CN"/>
              </w:rPr>
            </w:pPr>
            <w:r>
              <w:rPr>
                <w:rFonts w:hint="eastAsia" w:cs="宋体"/>
                <w:color w:val="auto"/>
                <w:sz w:val="21"/>
                <w:szCs w:val="21"/>
                <w:lang w:eastAsia="zh-CN"/>
              </w:rPr>
              <w:t>医疗卫生服务体系</w:t>
            </w:r>
          </w:p>
        </w:tc>
        <w:tc>
          <w:tcPr>
            <w:tcW w:w="3441" w:type="dxa"/>
            <w:vAlign w:val="center"/>
          </w:tcPr>
          <w:p>
            <w:pPr>
              <w:spacing w:line="240" w:lineRule="exact"/>
              <w:jc w:val="both"/>
              <w:rPr>
                <w:color w:val="auto"/>
                <w:sz w:val="21"/>
                <w:szCs w:val="21"/>
                <w:lang w:eastAsia="zh-CN"/>
              </w:rPr>
            </w:pPr>
            <w:r>
              <w:rPr>
                <w:color w:val="auto"/>
                <w:sz w:val="21"/>
                <w:szCs w:val="21"/>
                <w:lang w:eastAsia="zh-CN"/>
              </w:rPr>
              <w:t>1</w:t>
            </w:r>
            <w:r>
              <w:rPr>
                <w:rFonts w:hint="eastAsia" w:cs="宋体"/>
                <w:color w:val="auto"/>
                <w:sz w:val="21"/>
                <w:szCs w:val="21"/>
                <w:lang w:eastAsia="zh-CN"/>
              </w:rPr>
              <w:t>）贯彻《全国医疗卫生服务体系规划纲要（</w:t>
            </w:r>
            <w:r>
              <w:rPr>
                <w:color w:val="auto"/>
                <w:sz w:val="21"/>
                <w:szCs w:val="21"/>
                <w:lang w:eastAsia="zh-CN"/>
              </w:rPr>
              <w:t>2015—2021</w:t>
            </w:r>
            <w:r>
              <w:rPr>
                <w:rFonts w:hint="eastAsia" w:cs="宋体"/>
                <w:color w:val="auto"/>
                <w:sz w:val="21"/>
                <w:szCs w:val="21"/>
                <w:lang w:eastAsia="zh-CN"/>
              </w:rPr>
              <w:t>年）》，制定本地区具体区域卫生规划和医疗机构设置规划；</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说明</w:t>
            </w:r>
            <w:r>
              <w:rPr>
                <w:color w:val="auto"/>
                <w:sz w:val="21"/>
                <w:szCs w:val="21"/>
                <w:lang w:eastAsia="zh-CN"/>
              </w:rPr>
              <w:t>2021</w:t>
            </w:r>
            <w:r>
              <w:rPr>
                <w:rFonts w:hint="eastAsia" w:cs="宋体"/>
                <w:color w:val="auto"/>
                <w:sz w:val="21"/>
                <w:szCs w:val="21"/>
                <w:lang w:eastAsia="zh-CN"/>
              </w:rPr>
              <w:t>年本县贯彻《全国医疗卫生服务体系规划纲要（</w:t>
            </w:r>
            <w:r>
              <w:rPr>
                <w:color w:val="auto"/>
                <w:sz w:val="21"/>
                <w:szCs w:val="21"/>
                <w:lang w:eastAsia="zh-CN"/>
              </w:rPr>
              <w:t>2015—2021</w:t>
            </w:r>
            <w:r>
              <w:rPr>
                <w:rFonts w:hint="eastAsia" w:cs="宋体"/>
                <w:color w:val="auto"/>
                <w:sz w:val="21"/>
                <w:szCs w:val="21"/>
                <w:lang w:eastAsia="zh-CN"/>
              </w:rPr>
              <w:t>年）》，制定本地区具体区域卫生规划和医疗机构设置规划的情况（说明报告，</w:t>
            </w:r>
            <w:r>
              <w:rPr>
                <w:color w:val="auto"/>
                <w:sz w:val="21"/>
                <w:szCs w:val="21"/>
                <w:lang w:eastAsia="zh-CN"/>
              </w:rPr>
              <w:t>500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项以上具体举措，有实际成效，有数据支撑）。</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rFonts w:hint="eastAsia"/>
                <w:color w:val="auto"/>
                <w:sz w:val="21"/>
                <w:szCs w:val="21"/>
                <w:lang w:eastAsia="zh-CN"/>
              </w:rPr>
            </w:pPr>
            <w:r>
              <w:rPr>
                <w:rFonts w:hint="eastAsia"/>
                <w:color w:val="auto"/>
                <w:sz w:val="21"/>
                <w:szCs w:val="21"/>
                <w:lang w:eastAsia="zh-CN"/>
              </w:rPr>
              <w:t>局机关医政医管综合监督股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960" w:type="dxa"/>
            <w:vMerge w:val="continue"/>
            <w:vAlign w:val="center"/>
          </w:tcPr>
          <w:p>
            <w:pPr>
              <w:spacing w:line="240" w:lineRule="exact"/>
              <w:jc w:val="center"/>
              <w:rPr>
                <w:color w:val="auto"/>
                <w:sz w:val="21"/>
                <w:szCs w:val="21"/>
                <w:lang w:eastAsia="zh-CN"/>
              </w:rPr>
            </w:pPr>
          </w:p>
        </w:tc>
        <w:tc>
          <w:tcPr>
            <w:tcW w:w="942" w:type="dxa"/>
            <w:vMerge w:val="continue"/>
            <w:tcBorders>
              <w:top w:val="single" w:color="auto" w:sz="4" w:space="0"/>
              <w:bottom w:val="single" w:color="auto" w:sz="4" w:space="0"/>
            </w:tcBorders>
            <w:vAlign w:val="center"/>
          </w:tcPr>
          <w:p>
            <w:pPr>
              <w:spacing w:line="240" w:lineRule="exact"/>
              <w:jc w:val="center"/>
              <w:rPr>
                <w:color w:val="auto"/>
                <w:sz w:val="21"/>
                <w:szCs w:val="21"/>
                <w:lang w:eastAsia="zh-CN"/>
              </w:rPr>
            </w:pPr>
          </w:p>
        </w:tc>
        <w:tc>
          <w:tcPr>
            <w:tcW w:w="940" w:type="dxa"/>
            <w:vMerge w:val="continue"/>
            <w:vAlign w:val="center"/>
          </w:tcPr>
          <w:p>
            <w:pPr>
              <w:spacing w:line="240" w:lineRule="exact"/>
              <w:jc w:val="center"/>
              <w:rPr>
                <w:color w:val="auto"/>
                <w:sz w:val="21"/>
                <w:szCs w:val="21"/>
                <w:lang w:eastAsia="zh-CN"/>
              </w:rPr>
            </w:pPr>
          </w:p>
        </w:tc>
        <w:tc>
          <w:tcPr>
            <w:tcW w:w="3441" w:type="dxa"/>
            <w:vAlign w:val="center"/>
          </w:tcPr>
          <w:p>
            <w:pPr>
              <w:spacing w:line="240" w:lineRule="exact"/>
              <w:jc w:val="both"/>
              <w:rPr>
                <w:color w:val="auto"/>
                <w:sz w:val="21"/>
                <w:szCs w:val="21"/>
                <w:lang w:eastAsia="zh-CN"/>
              </w:rPr>
            </w:pPr>
            <w:r>
              <w:rPr>
                <w:color w:val="auto"/>
                <w:sz w:val="21"/>
                <w:szCs w:val="21"/>
                <w:lang w:eastAsia="zh-CN"/>
              </w:rPr>
              <w:t>2</w:t>
            </w:r>
            <w:r>
              <w:rPr>
                <w:rFonts w:hint="eastAsia" w:cs="宋体"/>
                <w:color w:val="auto"/>
                <w:sz w:val="21"/>
                <w:szCs w:val="21"/>
                <w:lang w:eastAsia="zh-CN"/>
              </w:rPr>
              <w:t>）每千名常住人口公共卫生人员数≥</w:t>
            </w:r>
            <w:r>
              <w:rPr>
                <w:color w:val="auto"/>
                <w:sz w:val="21"/>
                <w:szCs w:val="21"/>
                <w:lang w:eastAsia="zh-CN"/>
              </w:rPr>
              <w:t>0.83</w:t>
            </w:r>
            <w:r>
              <w:rPr>
                <w:rFonts w:hint="eastAsia" w:cs="宋体"/>
                <w:color w:val="auto"/>
                <w:sz w:val="21"/>
                <w:szCs w:val="21"/>
                <w:lang w:eastAsia="zh-CN"/>
              </w:rPr>
              <w:t>人。</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省级文明办征求省级主管部门意见、作出评价（部门评价）。</w:t>
            </w:r>
          </w:p>
        </w:tc>
        <w:tc>
          <w:tcPr>
            <w:tcW w:w="1260" w:type="dxa"/>
            <w:vAlign w:val="center"/>
          </w:tcPr>
          <w:p>
            <w:pPr>
              <w:spacing w:line="240" w:lineRule="exact"/>
              <w:jc w:val="both"/>
              <w:rPr>
                <w:color w:val="auto"/>
                <w:sz w:val="21"/>
                <w:szCs w:val="21"/>
                <w:lang w:eastAsia="zh-CN"/>
              </w:rPr>
            </w:pPr>
          </w:p>
        </w:tc>
        <w:tc>
          <w:tcPr>
            <w:tcW w:w="1772" w:type="dxa"/>
            <w:vAlign w:val="center"/>
          </w:tcPr>
          <w:p>
            <w:pPr>
              <w:spacing w:line="240" w:lineRule="exact"/>
              <w:jc w:val="both"/>
              <w:rPr>
                <w:rFonts w:hint="eastAsia"/>
                <w:color w:val="auto"/>
                <w:sz w:val="21"/>
                <w:szCs w:val="21"/>
                <w:lang w:eastAsia="zh-CN"/>
              </w:rPr>
            </w:pPr>
            <w:r>
              <w:rPr>
                <w:rFonts w:hint="eastAsia"/>
                <w:color w:val="auto"/>
                <w:sz w:val="21"/>
                <w:szCs w:val="21"/>
                <w:lang w:eastAsia="zh-CN"/>
              </w:rPr>
              <w:t>局机关基层卫生健康股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0" w:hRule="atLeast"/>
        </w:trPr>
        <w:tc>
          <w:tcPr>
            <w:tcW w:w="960" w:type="dxa"/>
            <w:vMerge w:val="continue"/>
            <w:vAlign w:val="center"/>
          </w:tcPr>
          <w:p>
            <w:pPr>
              <w:spacing w:line="240" w:lineRule="exact"/>
              <w:jc w:val="center"/>
              <w:rPr>
                <w:color w:val="auto"/>
                <w:sz w:val="21"/>
                <w:szCs w:val="21"/>
                <w:lang w:eastAsia="zh-CN"/>
              </w:rPr>
            </w:pPr>
          </w:p>
        </w:tc>
        <w:tc>
          <w:tcPr>
            <w:tcW w:w="942" w:type="dxa"/>
            <w:vMerge w:val="continue"/>
            <w:tcBorders>
              <w:top w:val="single" w:color="auto" w:sz="4" w:space="0"/>
              <w:bottom w:val="single" w:color="auto" w:sz="4" w:space="0"/>
            </w:tcBorders>
            <w:vAlign w:val="center"/>
          </w:tcPr>
          <w:p>
            <w:pPr>
              <w:spacing w:line="240" w:lineRule="exact"/>
              <w:jc w:val="center"/>
              <w:rPr>
                <w:color w:val="auto"/>
                <w:sz w:val="21"/>
                <w:szCs w:val="21"/>
                <w:lang w:eastAsia="zh-CN"/>
              </w:rPr>
            </w:pPr>
          </w:p>
        </w:tc>
        <w:tc>
          <w:tcPr>
            <w:tcW w:w="940" w:type="dxa"/>
            <w:vMerge w:val="continue"/>
            <w:vAlign w:val="center"/>
          </w:tcPr>
          <w:p>
            <w:pPr>
              <w:spacing w:line="240" w:lineRule="exact"/>
              <w:jc w:val="center"/>
              <w:rPr>
                <w:color w:val="auto"/>
                <w:sz w:val="21"/>
                <w:szCs w:val="21"/>
                <w:lang w:eastAsia="zh-CN"/>
              </w:rPr>
            </w:pPr>
          </w:p>
        </w:tc>
        <w:tc>
          <w:tcPr>
            <w:tcW w:w="3441" w:type="dxa"/>
            <w:vAlign w:val="center"/>
          </w:tcPr>
          <w:p>
            <w:pPr>
              <w:spacing w:line="240" w:lineRule="exact"/>
              <w:jc w:val="both"/>
              <w:rPr>
                <w:color w:val="auto"/>
                <w:sz w:val="21"/>
                <w:szCs w:val="21"/>
                <w:lang w:eastAsia="zh-CN"/>
              </w:rPr>
            </w:pPr>
            <w:r>
              <w:rPr>
                <w:color w:val="auto"/>
                <w:sz w:val="21"/>
                <w:szCs w:val="21"/>
                <w:lang w:eastAsia="zh-CN"/>
              </w:rPr>
              <w:t>3</w:t>
            </w:r>
            <w:r>
              <w:rPr>
                <w:rFonts w:hint="eastAsia" w:cs="宋体"/>
                <w:color w:val="auto"/>
                <w:sz w:val="21"/>
                <w:szCs w:val="21"/>
                <w:lang w:eastAsia="zh-CN"/>
              </w:rPr>
              <w:t>）依托本地医疗卫生服务机构，普及卫生健康知识，倡导健康文明的生活方式，提升居民健康素养，实现全县居民健康素养水平逐年提升不低于</w:t>
            </w:r>
            <w:r>
              <w:rPr>
                <w:color w:val="auto"/>
                <w:sz w:val="21"/>
                <w:szCs w:val="21"/>
                <w:lang w:eastAsia="zh-CN"/>
              </w:rPr>
              <w:t>2</w:t>
            </w:r>
            <w:r>
              <w:rPr>
                <w:rFonts w:hint="eastAsia" w:cs="宋体"/>
                <w:color w:val="auto"/>
                <w:sz w:val="21"/>
                <w:szCs w:val="21"/>
                <w:lang w:eastAsia="zh-CN"/>
              </w:rPr>
              <w:t>个百分点。</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省级文明办征求省级主管部门意见，对本县居民健康素养水平逐年提升的比例作出评价（部门评价）。</w:t>
            </w:r>
          </w:p>
        </w:tc>
        <w:tc>
          <w:tcPr>
            <w:tcW w:w="1260" w:type="dxa"/>
            <w:vAlign w:val="center"/>
          </w:tcPr>
          <w:p>
            <w:pPr>
              <w:spacing w:line="240" w:lineRule="exact"/>
              <w:jc w:val="both"/>
              <w:rPr>
                <w:color w:val="auto"/>
                <w:sz w:val="21"/>
                <w:szCs w:val="21"/>
                <w:lang w:eastAsia="zh-CN"/>
              </w:rPr>
            </w:pPr>
          </w:p>
        </w:tc>
        <w:tc>
          <w:tcPr>
            <w:tcW w:w="1772" w:type="dxa"/>
            <w:vAlign w:val="center"/>
          </w:tcPr>
          <w:p>
            <w:pPr>
              <w:spacing w:line="240" w:lineRule="exact"/>
              <w:jc w:val="both"/>
              <w:rPr>
                <w:color w:val="auto"/>
                <w:sz w:val="21"/>
                <w:szCs w:val="21"/>
                <w:lang w:eastAsia="zh-CN"/>
              </w:rPr>
            </w:pPr>
            <w:r>
              <w:rPr>
                <w:rFonts w:hint="eastAsia"/>
                <w:color w:val="auto"/>
                <w:sz w:val="21"/>
                <w:szCs w:val="21"/>
                <w:lang w:eastAsia="zh-CN"/>
              </w:rPr>
              <w:t>局机关爱卫艾防疾病预防控制股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5"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—12</w:t>
            </w:r>
          </w:p>
          <w:p>
            <w:pPr>
              <w:spacing w:line="240" w:lineRule="exact"/>
              <w:jc w:val="center"/>
              <w:rPr>
                <w:color w:val="auto"/>
                <w:sz w:val="21"/>
                <w:szCs w:val="21"/>
                <w:lang w:eastAsia="zh-CN"/>
              </w:rPr>
            </w:pPr>
            <w:r>
              <w:rPr>
                <w:rFonts w:hint="eastAsia" w:cs="宋体"/>
                <w:color w:val="auto"/>
                <w:sz w:val="21"/>
                <w:szCs w:val="21"/>
                <w:lang w:eastAsia="zh-CN"/>
              </w:rPr>
              <w:t>长效</w:t>
            </w:r>
          </w:p>
          <w:p>
            <w:pPr>
              <w:spacing w:line="240" w:lineRule="exact"/>
              <w:jc w:val="center"/>
              <w:rPr>
                <w:color w:val="auto"/>
                <w:sz w:val="21"/>
                <w:szCs w:val="21"/>
                <w:lang w:eastAsia="zh-CN"/>
              </w:rPr>
            </w:pPr>
            <w:r>
              <w:rPr>
                <w:rFonts w:hint="eastAsia" w:cs="宋体"/>
                <w:color w:val="auto"/>
                <w:sz w:val="21"/>
                <w:szCs w:val="21"/>
                <w:lang w:eastAsia="zh-CN"/>
              </w:rPr>
              <w:t>常态</w:t>
            </w:r>
          </w:p>
          <w:p>
            <w:pPr>
              <w:spacing w:line="240" w:lineRule="exact"/>
              <w:jc w:val="center"/>
              <w:rPr>
                <w:color w:val="auto"/>
                <w:sz w:val="21"/>
                <w:szCs w:val="21"/>
                <w:lang w:eastAsia="zh-CN"/>
              </w:rPr>
            </w:pPr>
            <w:r>
              <w:rPr>
                <w:rFonts w:hint="eastAsia" w:cs="宋体"/>
                <w:color w:val="auto"/>
                <w:sz w:val="21"/>
                <w:szCs w:val="21"/>
                <w:lang w:eastAsia="zh-CN"/>
              </w:rPr>
              <w:t>的创</w:t>
            </w:r>
          </w:p>
          <w:p>
            <w:pPr>
              <w:spacing w:line="240" w:lineRule="exact"/>
              <w:jc w:val="center"/>
              <w:rPr>
                <w:color w:val="auto"/>
                <w:sz w:val="21"/>
                <w:szCs w:val="21"/>
                <w:lang w:eastAsia="zh-CN"/>
              </w:rPr>
            </w:pPr>
            <w:r>
              <w:rPr>
                <w:rFonts w:hint="eastAsia" w:cs="宋体"/>
                <w:color w:val="auto"/>
                <w:sz w:val="21"/>
                <w:szCs w:val="21"/>
                <w:lang w:eastAsia="zh-CN"/>
              </w:rPr>
              <w:t>建工</w:t>
            </w:r>
          </w:p>
          <w:p>
            <w:pPr>
              <w:spacing w:line="240" w:lineRule="exact"/>
              <w:jc w:val="center"/>
              <w:rPr>
                <w:color w:val="auto"/>
                <w:sz w:val="21"/>
                <w:szCs w:val="21"/>
                <w:lang w:eastAsia="zh-CN"/>
              </w:rPr>
            </w:pPr>
            <w:r>
              <w:rPr>
                <w:rFonts w:hint="eastAsia" w:cs="宋体"/>
                <w:color w:val="auto"/>
                <w:sz w:val="21"/>
                <w:szCs w:val="21"/>
                <w:lang w:eastAsia="zh-CN"/>
              </w:rPr>
              <w:t>作机</w:t>
            </w:r>
          </w:p>
          <w:p>
            <w:pPr>
              <w:spacing w:line="240" w:lineRule="exact"/>
              <w:jc w:val="center"/>
              <w:rPr>
                <w:color w:val="auto"/>
                <w:sz w:val="21"/>
                <w:szCs w:val="21"/>
              </w:rPr>
            </w:pPr>
            <w:r>
              <w:rPr>
                <w:rFonts w:hint="eastAsia" w:cs="宋体"/>
                <w:color w:val="auto"/>
                <w:sz w:val="21"/>
                <w:szCs w:val="21"/>
              </w:rPr>
              <w:t>制</w:t>
            </w:r>
          </w:p>
        </w:tc>
        <w:tc>
          <w:tcPr>
            <w:tcW w:w="942" w:type="dxa"/>
            <w:tcBorders>
              <w:top w:val="single" w:color="auto" w:sz="4" w:space="0"/>
            </w:tcBorders>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—35</w:t>
            </w:r>
          </w:p>
          <w:p>
            <w:pPr>
              <w:spacing w:line="240" w:lineRule="exact"/>
              <w:jc w:val="center"/>
              <w:rPr>
                <w:color w:val="auto"/>
                <w:sz w:val="21"/>
                <w:szCs w:val="21"/>
              </w:rPr>
            </w:pPr>
            <w:r>
              <w:rPr>
                <w:rFonts w:hint="eastAsia" w:cs="宋体"/>
                <w:color w:val="auto"/>
                <w:sz w:val="21"/>
                <w:szCs w:val="21"/>
              </w:rPr>
              <w:t>组织领导体制</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—78</w:t>
            </w:r>
          </w:p>
          <w:p>
            <w:pPr>
              <w:spacing w:line="240" w:lineRule="exact"/>
              <w:jc w:val="center"/>
              <w:rPr>
                <w:color w:val="auto"/>
                <w:sz w:val="21"/>
                <w:szCs w:val="21"/>
              </w:rPr>
            </w:pPr>
            <w:r>
              <w:rPr>
                <w:rFonts w:hint="eastAsia" w:cs="宋体"/>
                <w:color w:val="auto"/>
                <w:sz w:val="21"/>
                <w:szCs w:val="21"/>
              </w:rPr>
              <w:t>形成长效机制</w:t>
            </w:r>
          </w:p>
        </w:tc>
        <w:tc>
          <w:tcPr>
            <w:tcW w:w="3441" w:type="dxa"/>
            <w:vAlign w:val="center"/>
          </w:tcPr>
          <w:p>
            <w:pPr>
              <w:spacing w:line="240" w:lineRule="exact"/>
              <w:jc w:val="both"/>
              <w:rPr>
                <w:color w:val="auto"/>
                <w:sz w:val="21"/>
                <w:szCs w:val="21"/>
                <w:lang w:eastAsia="zh-CN"/>
              </w:rPr>
            </w:pPr>
            <w:r>
              <w:rPr>
                <w:color w:val="auto"/>
                <w:sz w:val="21"/>
                <w:szCs w:val="21"/>
                <w:lang w:eastAsia="zh-CN"/>
              </w:rPr>
              <w:t>3</w:t>
            </w:r>
            <w:r>
              <w:rPr>
                <w:rFonts w:hint="eastAsia" w:cs="宋体"/>
                <w:color w:val="auto"/>
                <w:sz w:val="21"/>
                <w:szCs w:val="21"/>
                <w:lang w:eastAsia="zh-CN"/>
              </w:rPr>
              <w:t>）文明委成员单位分工明确、责任落实，群团组织和其他社会组织团体积极发挥作用，形成齐抓共管合力。</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①说明</w:t>
            </w:r>
            <w:r>
              <w:rPr>
                <w:color w:val="auto"/>
                <w:sz w:val="21"/>
                <w:szCs w:val="21"/>
                <w:lang w:eastAsia="zh-CN"/>
              </w:rPr>
              <w:t>2021</w:t>
            </w:r>
            <w:r>
              <w:rPr>
                <w:rFonts w:hint="eastAsia" w:cs="宋体"/>
                <w:color w:val="auto"/>
                <w:sz w:val="21"/>
                <w:szCs w:val="21"/>
                <w:lang w:eastAsia="zh-CN"/>
              </w:rPr>
              <w:t>年县文明委成员单位落实精神文明创建工作任务的情况（说明报告，</w:t>
            </w:r>
            <w:r>
              <w:rPr>
                <w:color w:val="auto"/>
                <w:sz w:val="21"/>
                <w:szCs w:val="21"/>
                <w:lang w:eastAsia="zh-CN"/>
              </w:rPr>
              <w:t>500</w:t>
            </w:r>
            <w:r>
              <w:rPr>
                <w:rFonts w:hint="eastAsia" w:cs="宋体"/>
                <w:color w:val="auto"/>
                <w:sz w:val="21"/>
                <w:szCs w:val="21"/>
                <w:lang w:eastAsia="zh-CN"/>
              </w:rPr>
              <w:t>字左右，能列举</w:t>
            </w:r>
            <w:r>
              <w:rPr>
                <w:color w:val="auto"/>
                <w:sz w:val="21"/>
                <w:szCs w:val="21"/>
                <w:lang w:eastAsia="zh-CN"/>
              </w:rPr>
              <w:t>5</w:t>
            </w:r>
            <w:r>
              <w:rPr>
                <w:rFonts w:hint="eastAsia" w:cs="宋体"/>
                <w:color w:val="auto"/>
                <w:sz w:val="21"/>
                <w:szCs w:val="21"/>
                <w:lang w:eastAsia="zh-CN"/>
              </w:rPr>
              <w:t>个以上文明委成员单位落实任务的情况）</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②说明</w:t>
            </w:r>
            <w:r>
              <w:rPr>
                <w:color w:val="auto"/>
                <w:sz w:val="21"/>
                <w:szCs w:val="21"/>
                <w:lang w:eastAsia="zh-CN"/>
              </w:rPr>
              <w:t>2021</w:t>
            </w:r>
            <w:r>
              <w:rPr>
                <w:rFonts w:hint="eastAsia" w:cs="宋体"/>
                <w:color w:val="auto"/>
                <w:sz w:val="21"/>
                <w:szCs w:val="21"/>
                <w:lang w:eastAsia="zh-CN"/>
              </w:rPr>
              <w:t>年</w:t>
            </w:r>
            <w:bookmarkStart w:id="0" w:name="_GoBack"/>
            <w:r>
              <w:rPr>
                <w:rFonts w:hint="eastAsia" w:cs="宋体"/>
                <w:color w:val="auto"/>
                <w:sz w:val="21"/>
                <w:szCs w:val="21"/>
                <w:lang w:eastAsia="zh-CN"/>
              </w:rPr>
              <w:t>县群</w:t>
            </w:r>
            <w:bookmarkEnd w:id="0"/>
            <w:r>
              <w:rPr>
                <w:rFonts w:hint="eastAsia" w:cs="宋体"/>
                <w:color w:val="auto"/>
                <w:sz w:val="21"/>
                <w:szCs w:val="21"/>
                <w:lang w:eastAsia="zh-CN"/>
              </w:rPr>
              <w:t>团组织和其他社会组织团体在精神文明创建活动中积极发挥作用的情况（说明报告，</w:t>
            </w:r>
            <w:r>
              <w:rPr>
                <w:color w:val="auto"/>
                <w:sz w:val="21"/>
                <w:szCs w:val="21"/>
                <w:lang w:eastAsia="zh-CN"/>
              </w:rPr>
              <w:t>500</w:t>
            </w:r>
            <w:r>
              <w:rPr>
                <w:rFonts w:hint="eastAsia" w:cs="宋体"/>
                <w:color w:val="auto"/>
                <w:sz w:val="21"/>
                <w:szCs w:val="21"/>
                <w:lang w:eastAsia="zh-CN"/>
              </w:rPr>
              <w:t>字左右，能列举</w:t>
            </w:r>
            <w:r>
              <w:rPr>
                <w:color w:val="auto"/>
                <w:sz w:val="21"/>
                <w:szCs w:val="21"/>
                <w:lang w:eastAsia="zh-CN"/>
              </w:rPr>
              <w:t>3</w:t>
            </w:r>
            <w:r>
              <w:rPr>
                <w:rFonts w:hint="eastAsia" w:cs="宋体"/>
                <w:color w:val="auto"/>
                <w:sz w:val="21"/>
                <w:szCs w:val="21"/>
                <w:lang w:eastAsia="zh-CN"/>
              </w:rPr>
              <w:t>个以上群团组织和其他社会组织团体发挥作用的情况）。</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s="宋体"/>
                <w:color w:val="auto"/>
                <w:sz w:val="21"/>
                <w:szCs w:val="21"/>
                <w:lang w:eastAsia="zh-CN"/>
              </w:rPr>
              <w:t>①局机关办公室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45"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—12</w:t>
            </w:r>
          </w:p>
          <w:p>
            <w:pPr>
              <w:spacing w:line="240" w:lineRule="exact"/>
              <w:jc w:val="center"/>
              <w:rPr>
                <w:color w:val="auto"/>
                <w:sz w:val="21"/>
                <w:szCs w:val="21"/>
                <w:lang w:eastAsia="zh-CN"/>
              </w:rPr>
            </w:pPr>
            <w:r>
              <w:rPr>
                <w:rFonts w:hint="eastAsia" w:cs="宋体"/>
                <w:color w:val="auto"/>
                <w:sz w:val="21"/>
                <w:szCs w:val="21"/>
                <w:lang w:eastAsia="zh-CN"/>
              </w:rPr>
              <w:t>长效</w:t>
            </w:r>
          </w:p>
          <w:p>
            <w:pPr>
              <w:spacing w:line="240" w:lineRule="exact"/>
              <w:jc w:val="center"/>
              <w:rPr>
                <w:color w:val="auto"/>
                <w:sz w:val="21"/>
                <w:szCs w:val="21"/>
                <w:lang w:eastAsia="zh-CN"/>
              </w:rPr>
            </w:pPr>
            <w:r>
              <w:rPr>
                <w:rFonts w:hint="eastAsia" w:cs="宋体"/>
                <w:color w:val="auto"/>
                <w:sz w:val="21"/>
                <w:szCs w:val="21"/>
                <w:lang w:eastAsia="zh-CN"/>
              </w:rPr>
              <w:t>常态</w:t>
            </w:r>
          </w:p>
          <w:p>
            <w:pPr>
              <w:spacing w:line="240" w:lineRule="exact"/>
              <w:jc w:val="center"/>
              <w:rPr>
                <w:color w:val="auto"/>
                <w:sz w:val="21"/>
                <w:szCs w:val="21"/>
                <w:lang w:eastAsia="zh-CN"/>
              </w:rPr>
            </w:pPr>
            <w:r>
              <w:rPr>
                <w:rFonts w:hint="eastAsia" w:cs="宋体"/>
                <w:color w:val="auto"/>
                <w:sz w:val="21"/>
                <w:szCs w:val="21"/>
                <w:lang w:eastAsia="zh-CN"/>
              </w:rPr>
              <w:t>的创</w:t>
            </w:r>
          </w:p>
          <w:p>
            <w:pPr>
              <w:spacing w:line="240" w:lineRule="exact"/>
              <w:jc w:val="center"/>
              <w:rPr>
                <w:color w:val="auto"/>
                <w:sz w:val="21"/>
                <w:szCs w:val="21"/>
                <w:lang w:eastAsia="zh-CN"/>
              </w:rPr>
            </w:pPr>
            <w:r>
              <w:rPr>
                <w:rFonts w:hint="eastAsia" w:cs="宋体"/>
                <w:color w:val="auto"/>
                <w:sz w:val="21"/>
                <w:szCs w:val="21"/>
                <w:lang w:eastAsia="zh-CN"/>
              </w:rPr>
              <w:t>建工</w:t>
            </w:r>
          </w:p>
          <w:p>
            <w:pPr>
              <w:spacing w:line="240" w:lineRule="exact"/>
              <w:jc w:val="center"/>
              <w:rPr>
                <w:color w:val="auto"/>
                <w:sz w:val="21"/>
                <w:szCs w:val="21"/>
                <w:lang w:eastAsia="zh-CN"/>
              </w:rPr>
            </w:pPr>
            <w:r>
              <w:rPr>
                <w:rFonts w:hint="eastAsia" w:cs="宋体"/>
                <w:color w:val="auto"/>
                <w:sz w:val="21"/>
                <w:szCs w:val="21"/>
                <w:lang w:eastAsia="zh-CN"/>
              </w:rPr>
              <w:t>作机</w:t>
            </w:r>
          </w:p>
          <w:p>
            <w:pPr>
              <w:spacing w:line="240" w:lineRule="exact"/>
              <w:jc w:val="center"/>
              <w:rPr>
                <w:color w:val="auto"/>
                <w:sz w:val="21"/>
                <w:szCs w:val="21"/>
              </w:rPr>
            </w:pPr>
            <w:r>
              <w:rPr>
                <w:rFonts w:hint="eastAsia" w:cs="宋体"/>
                <w:color w:val="auto"/>
                <w:sz w:val="21"/>
                <w:szCs w:val="21"/>
              </w:rPr>
              <w:t>制</w:t>
            </w:r>
          </w:p>
        </w:tc>
        <w:tc>
          <w:tcPr>
            <w:tcW w:w="942" w:type="dxa"/>
            <w:vAlign w:val="center"/>
          </w:tcPr>
          <w:p>
            <w:pPr>
              <w:spacing w:line="24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—38</w:t>
            </w:r>
          </w:p>
          <w:p>
            <w:pPr>
              <w:spacing w:line="240" w:lineRule="exact"/>
              <w:jc w:val="center"/>
              <w:rPr>
                <w:color w:val="auto"/>
                <w:sz w:val="21"/>
                <w:szCs w:val="21"/>
                <w:lang w:eastAsia="zh-CN"/>
              </w:rPr>
            </w:pPr>
            <w:r>
              <w:rPr>
                <w:rFonts w:hint="eastAsia" w:cs="宋体"/>
                <w:color w:val="auto"/>
                <w:sz w:val="21"/>
                <w:szCs w:val="21"/>
                <w:lang w:eastAsia="zh-CN"/>
              </w:rPr>
              <w:t>以城带乡、城乡共建</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—8</w:t>
            </w:r>
            <w:r>
              <w:rPr>
                <w:rFonts w:hint="eastAsia"/>
                <w:color w:val="auto"/>
                <w:sz w:val="21"/>
                <w:szCs w:val="21"/>
                <w:lang w:eastAsia="zh-CN"/>
              </w:rPr>
              <w:t>4帮扶共建</w:t>
            </w:r>
          </w:p>
          <w:p>
            <w:pPr>
              <w:spacing w:line="240" w:lineRule="exact"/>
              <w:jc w:val="center"/>
              <w:rPr>
                <w:color w:val="auto"/>
                <w:sz w:val="21"/>
                <w:szCs w:val="21"/>
              </w:rPr>
            </w:pPr>
          </w:p>
        </w:tc>
        <w:tc>
          <w:tcPr>
            <w:tcW w:w="3441" w:type="dxa"/>
            <w:vAlign w:val="center"/>
          </w:tcPr>
          <w:p>
            <w:pPr>
              <w:spacing w:line="240" w:lineRule="exact"/>
              <w:jc w:val="both"/>
              <w:rPr>
                <w:color w:val="auto"/>
                <w:sz w:val="21"/>
                <w:szCs w:val="21"/>
                <w:lang w:eastAsia="zh-CN"/>
              </w:rPr>
            </w:pPr>
            <w:r>
              <w:rPr>
                <w:color w:val="auto"/>
                <w:sz w:val="21"/>
                <w:szCs w:val="21"/>
                <w:lang w:eastAsia="zh-CN"/>
              </w:rPr>
              <w:t>2</w:t>
            </w:r>
            <w:r>
              <w:rPr>
                <w:rFonts w:hint="eastAsia" w:cs="宋体"/>
                <w:color w:val="auto"/>
                <w:sz w:val="21"/>
                <w:szCs w:val="21"/>
                <w:lang w:eastAsia="zh-CN"/>
              </w:rPr>
              <w:t>）文化、科技、卫生</w:t>
            </w:r>
            <w:r>
              <w:rPr>
                <w:rFonts w:hint="eastAsia"/>
                <w:color w:val="auto"/>
                <w:sz w:val="21"/>
                <w:szCs w:val="21"/>
                <w:lang w:eastAsia="zh-CN"/>
              </w:rPr>
              <w:t>“</w:t>
            </w:r>
            <w:r>
              <w:rPr>
                <w:rFonts w:hint="eastAsia" w:cs="宋体"/>
                <w:color w:val="auto"/>
                <w:sz w:val="21"/>
                <w:szCs w:val="21"/>
                <w:lang w:eastAsia="zh-CN"/>
              </w:rPr>
              <w:t>三下乡</w:t>
            </w:r>
            <w:r>
              <w:rPr>
                <w:rFonts w:hint="eastAsia"/>
                <w:color w:val="auto"/>
                <w:sz w:val="21"/>
                <w:szCs w:val="21"/>
                <w:lang w:eastAsia="zh-CN"/>
              </w:rPr>
              <w:t>”</w:t>
            </w:r>
            <w:r>
              <w:rPr>
                <w:rFonts w:hint="eastAsia" w:cs="宋体"/>
                <w:color w:val="auto"/>
                <w:sz w:val="21"/>
                <w:szCs w:val="21"/>
                <w:lang w:eastAsia="zh-CN"/>
              </w:rPr>
              <w:t>活动经常化，组织文明单位帮扶贫困乡村、贫困群众，助力脱贫攻坚。</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①提供</w:t>
            </w:r>
            <w:r>
              <w:rPr>
                <w:color w:val="auto"/>
                <w:sz w:val="21"/>
                <w:szCs w:val="21"/>
                <w:lang w:eastAsia="zh-CN"/>
              </w:rPr>
              <w:t>2021</w:t>
            </w:r>
            <w:r>
              <w:rPr>
                <w:rFonts w:hint="eastAsia" w:cs="宋体"/>
                <w:color w:val="auto"/>
                <w:sz w:val="21"/>
                <w:szCs w:val="21"/>
                <w:lang w:eastAsia="zh-CN"/>
              </w:rPr>
              <w:t>年本县开展</w:t>
            </w:r>
            <w:r>
              <w:rPr>
                <w:color w:val="auto"/>
                <w:sz w:val="21"/>
                <w:szCs w:val="21"/>
                <w:lang w:eastAsia="zh-CN"/>
              </w:rPr>
              <w:t>“</w:t>
            </w:r>
            <w:r>
              <w:rPr>
                <w:rFonts w:hint="eastAsia" w:cs="宋体"/>
                <w:color w:val="auto"/>
                <w:sz w:val="21"/>
                <w:szCs w:val="21"/>
                <w:lang w:eastAsia="zh-CN"/>
              </w:rPr>
              <w:t>三下乡</w:t>
            </w:r>
            <w:r>
              <w:rPr>
                <w:color w:val="auto"/>
                <w:sz w:val="21"/>
                <w:szCs w:val="21"/>
                <w:lang w:eastAsia="zh-CN"/>
              </w:rPr>
              <w:t>”</w:t>
            </w:r>
            <w:r>
              <w:rPr>
                <w:rFonts w:hint="eastAsia" w:cs="宋体"/>
                <w:color w:val="auto"/>
                <w:sz w:val="21"/>
                <w:szCs w:val="21"/>
                <w:lang w:eastAsia="zh-CN"/>
              </w:rPr>
              <w:t>活动的现场照片（共</w:t>
            </w:r>
            <w:r>
              <w:rPr>
                <w:color w:val="auto"/>
                <w:sz w:val="21"/>
                <w:szCs w:val="21"/>
                <w:lang w:eastAsia="zh-CN"/>
              </w:rPr>
              <w:t>3</w:t>
            </w:r>
            <w:r>
              <w:rPr>
                <w:rFonts w:hint="eastAsia" w:cs="宋体"/>
                <w:color w:val="auto"/>
                <w:sz w:val="21"/>
                <w:szCs w:val="21"/>
                <w:lang w:eastAsia="zh-CN"/>
              </w:rPr>
              <w:t>张，图片需注明活动时间、主办单位、活动地点、活动主题）</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②统计</w:t>
            </w:r>
            <w:r>
              <w:rPr>
                <w:color w:val="auto"/>
                <w:sz w:val="21"/>
                <w:szCs w:val="21"/>
                <w:lang w:eastAsia="zh-CN"/>
              </w:rPr>
              <w:t>2021</w:t>
            </w:r>
            <w:r>
              <w:rPr>
                <w:rFonts w:hint="eastAsia" w:cs="宋体"/>
                <w:color w:val="auto"/>
                <w:sz w:val="21"/>
                <w:szCs w:val="21"/>
                <w:lang w:eastAsia="zh-CN"/>
              </w:rPr>
              <w:t>年</w:t>
            </w:r>
            <w:r>
              <w:rPr>
                <w:color w:val="auto"/>
                <w:sz w:val="21"/>
                <w:szCs w:val="21"/>
                <w:lang w:eastAsia="zh-CN"/>
              </w:rPr>
              <w:t>7</w:t>
            </w:r>
            <w:r>
              <w:rPr>
                <w:rFonts w:hint="eastAsia" w:cs="宋体"/>
                <w:color w:val="auto"/>
                <w:sz w:val="21"/>
                <w:szCs w:val="21"/>
                <w:lang w:eastAsia="zh-CN"/>
              </w:rPr>
              <w:t>月本县文明单位与村镇结对子的情况（数据表格，</w:t>
            </w:r>
            <w:r>
              <w:rPr>
                <w:color w:val="auto"/>
                <w:sz w:val="21"/>
                <w:szCs w:val="21"/>
                <w:lang w:eastAsia="zh-CN"/>
              </w:rPr>
              <w:t>90%</w:t>
            </w:r>
            <w:r>
              <w:rPr>
                <w:rFonts w:hint="eastAsia" w:cs="宋体"/>
                <w:color w:val="auto"/>
                <w:sz w:val="21"/>
                <w:szCs w:val="21"/>
                <w:lang w:eastAsia="zh-CN"/>
              </w:rPr>
              <w:t>以上为合格）</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③说明</w:t>
            </w:r>
            <w:r>
              <w:rPr>
                <w:color w:val="auto"/>
                <w:sz w:val="21"/>
                <w:szCs w:val="21"/>
                <w:lang w:eastAsia="zh-CN"/>
              </w:rPr>
              <w:t>2021</w:t>
            </w:r>
            <w:r>
              <w:rPr>
                <w:rFonts w:hint="eastAsia" w:cs="宋体"/>
                <w:color w:val="auto"/>
                <w:sz w:val="21"/>
                <w:szCs w:val="21"/>
                <w:lang w:eastAsia="zh-CN"/>
              </w:rPr>
              <w:t>年本县组织文明单位助力脱贫攻坚的情况（说明报告，</w:t>
            </w:r>
            <w:r>
              <w:rPr>
                <w:color w:val="auto"/>
                <w:sz w:val="21"/>
                <w:szCs w:val="21"/>
                <w:lang w:eastAsia="zh-CN"/>
              </w:rPr>
              <w:t>500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项以上具体举措，有实际成效、数据支撑，且能体现的是县文明办牵头组织）。</w:t>
            </w:r>
          </w:p>
        </w:tc>
        <w:tc>
          <w:tcPr>
            <w:tcW w:w="1260" w:type="dxa"/>
            <w:vAlign w:val="center"/>
          </w:tcPr>
          <w:p>
            <w:pPr>
              <w:spacing w:line="240" w:lineRule="exact"/>
              <w:jc w:val="both"/>
              <w:rPr>
                <w:color w:val="auto"/>
                <w:sz w:val="21"/>
                <w:szCs w:val="21"/>
                <w:lang w:eastAsia="zh-CN"/>
              </w:rPr>
            </w:pPr>
            <w:r>
              <w:rPr>
                <w:color w:val="auto"/>
                <w:sz w:val="21"/>
                <w:szCs w:val="21"/>
              </w:rPr>
              <w:t>7</w:t>
            </w:r>
            <w:r>
              <w:rPr>
                <w:rFonts w:hint="eastAsia" w:cs="宋体"/>
                <w:color w:val="auto"/>
                <w:sz w:val="21"/>
                <w:szCs w:val="21"/>
              </w:rPr>
              <w:t>月底完成。</w:t>
            </w:r>
          </w:p>
        </w:tc>
        <w:tc>
          <w:tcPr>
            <w:tcW w:w="1772" w:type="dxa"/>
            <w:vAlign w:val="center"/>
          </w:tcPr>
          <w:p>
            <w:pPr>
              <w:spacing w:line="240" w:lineRule="exact"/>
              <w:jc w:val="both"/>
              <w:rPr>
                <w:rFonts w:hint="eastAsia" w:cs="宋体"/>
                <w:color w:val="auto"/>
                <w:sz w:val="21"/>
                <w:szCs w:val="21"/>
                <w:lang w:eastAsia="zh-CN"/>
              </w:rPr>
            </w:pPr>
            <w:r>
              <w:rPr>
                <w:rFonts w:hint="eastAsia" w:cs="宋体"/>
                <w:color w:val="auto"/>
                <w:sz w:val="21"/>
                <w:szCs w:val="21"/>
                <w:lang w:eastAsia="zh-CN"/>
              </w:rPr>
              <w:t>①局机关办公室、各医疗卫生单位</w:t>
            </w:r>
          </w:p>
          <w:p>
            <w:pPr>
              <w:spacing w:line="240" w:lineRule="exact"/>
              <w:jc w:val="both"/>
              <w:rPr>
                <w:color w:val="auto"/>
                <w:sz w:val="21"/>
                <w:szCs w:val="21"/>
                <w:lang w:eastAsia="zh-CN"/>
              </w:rPr>
            </w:pPr>
            <w:r>
              <w:rPr>
                <w:rFonts w:hint="eastAsia" w:cs="宋体"/>
                <w:color w:val="auto"/>
                <w:sz w:val="21"/>
                <w:szCs w:val="21"/>
                <w:lang w:eastAsia="zh-CN"/>
              </w:rPr>
              <w:t>②③局机关乡村振兴驻村工作队、县人民医院、界首骨伤医院</w:t>
            </w:r>
          </w:p>
          <w:p>
            <w:pPr>
              <w:spacing w:line="240" w:lineRule="exact"/>
              <w:jc w:val="both"/>
              <w:rPr>
                <w:color w:val="auto"/>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5"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—12</w:t>
            </w:r>
          </w:p>
          <w:p>
            <w:pPr>
              <w:spacing w:line="240" w:lineRule="exact"/>
              <w:jc w:val="center"/>
              <w:rPr>
                <w:color w:val="auto"/>
                <w:sz w:val="21"/>
                <w:szCs w:val="21"/>
                <w:lang w:eastAsia="zh-CN"/>
              </w:rPr>
            </w:pPr>
            <w:r>
              <w:rPr>
                <w:rFonts w:hint="eastAsia" w:cs="宋体"/>
                <w:color w:val="auto"/>
                <w:sz w:val="21"/>
                <w:szCs w:val="21"/>
                <w:lang w:eastAsia="zh-CN"/>
              </w:rPr>
              <w:t>长效</w:t>
            </w:r>
          </w:p>
          <w:p>
            <w:pPr>
              <w:spacing w:line="240" w:lineRule="exact"/>
              <w:jc w:val="center"/>
              <w:rPr>
                <w:color w:val="auto"/>
                <w:sz w:val="21"/>
                <w:szCs w:val="21"/>
                <w:lang w:eastAsia="zh-CN"/>
              </w:rPr>
            </w:pPr>
            <w:r>
              <w:rPr>
                <w:rFonts w:hint="eastAsia" w:cs="宋体"/>
                <w:color w:val="auto"/>
                <w:sz w:val="21"/>
                <w:szCs w:val="21"/>
                <w:lang w:eastAsia="zh-CN"/>
              </w:rPr>
              <w:t>常态</w:t>
            </w:r>
          </w:p>
          <w:p>
            <w:pPr>
              <w:spacing w:line="240" w:lineRule="exact"/>
              <w:jc w:val="center"/>
              <w:rPr>
                <w:color w:val="auto"/>
                <w:sz w:val="21"/>
                <w:szCs w:val="21"/>
                <w:lang w:eastAsia="zh-CN"/>
              </w:rPr>
            </w:pPr>
            <w:r>
              <w:rPr>
                <w:rFonts w:hint="eastAsia" w:cs="宋体"/>
                <w:color w:val="auto"/>
                <w:sz w:val="21"/>
                <w:szCs w:val="21"/>
                <w:lang w:eastAsia="zh-CN"/>
              </w:rPr>
              <w:t>的创</w:t>
            </w:r>
          </w:p>
          <w:p>
            <w:pPr>
              <w:spacing w:line="240" w:lineRule="exact"/>
              <w:jc w:val="center"/>
              <w:rPr>
                <w:color w:val="auto"/>
                <w:sz w:val="21"/>
                <w:szCs w:val="21"/>
                <w:lang w:eastAsia="zh-CN"/>
              </w:rPr>
            </w:pPr>
            <w:r>
              <w:rPr>
                <w:rFonts w:hint="eastAsia" w:cs="宋体"/>
                <w:color w:val="auto"/>
                <w:sz w:val="21"/>
                <w:szCs w:val="21"/>
                <w:lang w:eastAsia="zh-CN"/>
              </w:rPr>
              <w:t>建工</w:t>
            </w:r>
          </w:p>
          <w:p>
            <w:pPr>
              <w:spacing w:line="240" w:lineRule="exact"/>
              <w:jc w:val="center"/>
              <w:rPr>
                <w:color w:val="auto"/>
                <w:sz w:val="21"/>
                <w:szCs w:val="21"/>
                <w:lang w:eastAsia="zh-CN"/>
              </w:rPr>
            </w:pPr>
            <w:r>
              <w:rPr>
                <w:rFonts w:hint="eastAsia" w:cs="宋体"/>
                <w:color w:val="auto"/>
                <w:sz w:val="21"/>
                <w:szCs w:val="21"/>
                <w:lang w:eastAsia="zh-CN"/>
              </w:rPr>
              <w:t>作机</w:t>
            </w:r>
          </w:p>
          <w:p>
            <w:pPr>
              <w:spacing w:line="240" w:lineRule="exact"/>
              <w:jc w:val="center"/>
              <w:rPr>
                <w:color w:val="auto"/>
                <w:sz w:val="21"/>
                <w:szCs w:val="21"/>
                <w:lang w:eastAsia="zh-CN"/>
              </w:rPr>
            </w:pPr>
            <w:r>
              <w:rPr>
                <w:rFonts w:hint="eastAsia" w:cs="宋体"/>
                <w:color w:val="auto"/>
                <w:sz w:val="21"/>
                <w:szCs w:val="21"/>
              </w:rPr>
              <w:t>制</w:t>
            </w:r>
          </w:p>
        </w:tc>
        <w:tc>
          <w:tcPr>
            <w:tcW w:w="942" w:type="dxa"/>
            <w:vAlign w:val="center"/>
          </w:tcPr>
          <w:p>
            <w:pPr>
              <w:spacing w:line="24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—38</w:t>
            </w:r>
          </w:p>
          <w:p>
            <w:pPr>
              <w:spacing w:line="240" w:lineRule="exact"/>
              <w:jc w:val="center"/>
              <w:rPr>
                <w:color w:val="auto"/>
                <w:sz w:val="21"/>
                <w:szCs w:val="21"/>
                <w:lang w:eastAsia="zh-CN"/>
              </w:rPr>
            </w:pPr>
            <w:r>
              <w:rPr>
                <w:rFonts w:hint="eastAsia" w:cs="宋体"/>
                <w:color w:val="auto"/>
                <w:sz w:val="21"/>
                <w:szCs w:val="21"/>
                <w:lang w:eastAsia="zh-CN"/>
              </w:rPr>
              <w:t>以城带乡、城乡共建</w:t>
            </w:r>
          </w:p>
        </w:tc>
        <w:tc>
          <w:tcPr>
            <w:tcW w:w="940" w:type="dxa"/>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—85</w:t>
            </w:r>
          </w:p>
          <w:p>
            <w:pPr>
              <w:spacing w:line="240" w:lineRule="exact"/>
              <w:jc w:val="center"/>
              <w:rPr>
                <w:color w:val="auto"/>
                <w:sz w:val="21"/>
                <w:szCs w:val="21"/>
              </w:rPr>
            </w:pPr>
            <w:r>
              <w:rPr>
                <w:rFonts w:hint="eastAsia" w:cs="宋体"/>
                <w:color w:val="auto"/>
                <w:sz w:val="21"/>
                <w:szCs w:val="21"/>
              </w:rPr>
              <w:t>环境整治</w:t>
            </w:r>
          </w:p>
        </w:tc>
        <w:tc>
          <w:tcPr>
            <w:tcW w:w="3441" w:type="dxa"/>
            <w:vAlign w:val="center"/>
          </w:tcPr>
          <w:p>
            <w:pPr>
              <w:spacing w:line="240" w:lineRule="exact"/>
              <w:jc w:val="both"/>
              <w:rPr>
                <w:color w:val="auto"/>
                <w:sz w:val="21"/>
                <w:szCs w:val="21"/>
                <w:lang w:eastAsia="zh-CN"/>
              </w:rPr>
            </w:pPr>
            <w:r>
              <w:rPr>
                <w:color w:val="auto"/>
                <w:sz w:val="21"/>
                <w:szCs w:val="21"/>
                <w:lang w:eastAsia="zh-CN"/>
              </w:rPr>
              <w:t>1</w:t>
            </w:r>
            <w:r>
              <w:rPr>
                <w:rFonts w:hint="eastAsia" w:cs="宋体"/>
                <w:color w:val="auto"/>
                <w:sz w:val="21"/>
                <w:szCs w:val="21"/>
                <w:lang w:eastAsia="zh-CN"/>
              </w:rPr>
              <w:t>）落实中办国办《农村人居环境整治三年行动方案》，有效支持农村改路、改水、旧村改造，推进农村</w:t>
            </w:r>
            <w:r>
              <w:rPr>
                <w:rFonts w:hint="eastAsia"/>
                <w:color w:val="auto"/>
                <w:sz w:val="21"/>
                <w:szCs w:val="21"/>
                <w:lang w:eastAsia="zh-CN"/>
              </w:rPr>
              <w:t>“</w:t>
            </w:r>
            <w:r>
              <w:rPr>
                <w:rFonts w:hint="eastAsia" w:cs="宋体"/>
                <w:color w:val="auto"/>
                <w:sz w:val="21"/>
                <w:szCs w:val="21"/>
                <w:lang w:eastAsia="zh-CN"/>
              </w:rPr>
              <w:t>厕所革命</w:t>
            </w:r>
            <w:r>
              <w:rPr>
                <w:rFonts w:hint="eastAsia"/>
                <w:color w:val="auto"/>
                <w:sz w:val="21"/>
                <w:szCs w:val="21"/>
                <w:lang w:eastAsia="zh-CN"/>
              </w:rPr>
              <w:t>”</w:t>
            </w:r>
            <w:r>
              <w:rPr>
                <w:rFonts w:hint="eastAsia" w:cs="宋体"/>
                <w:color w:val="auto"/>
                <w:sz w:val="21"/>
                <w:szCs w:val="21"/>
                <w:lang w:eastAsia="zh-CN"/>
              </w:rPr>
              <w:t>，推进城乡环卫工作一体化，防止城市污染向农村转移，帮助治理农村面源污染</w:t>
            </w:r>
            <w:r>
              <w:rPr>
                <w:rFonts w:hint="eastAsia"/>
                <w:color w:val="auto"/>
                <w:sz w:val="21"/>
                <w:szCs w:val="21"/>
                <w:lang w:eastAsia="zh-CN"/>
              </w:rPr>
              <w:t>。</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①提供反映</w:t>
            </w:r>
            <w:r>
              <w:rPr>
                <w:color w:val="auto"/>
                <w:sz w:val="21"/>
                <w:szCs w:val="21"/>
                <w:lang w:eastAsia="zh-CN"/>
              </w:rPr>
              <w:t>2021</w:t>
            </w:r>
            <w:r>
              <w:rPr>
                <w:rFonts w:hint="eastAsia" w:cs="宋体"/>
                <w:color w:val="auto"/>
                <w:sz w:val="21"/>
                <w:szCs w:val="21"/>
                <w:lang w:eastAsia="zh-CN"/>
              </w:rPr>
              <w:t>年本县落实中办国办《农村人居环境整治三年行动方案》的相关正式发文（需提供</w:t>
            </w:r>
            <w:r>
              <w:rPr>
                <w:color w:val="auto"/>
                <w:sz w:val="21"/>
                <w:szCs w:val="21"/>
                <w:lang w:eastAsia="zh-CN"/>
              </w:rPr>
              <w:t>1</w:t>
            </w:r>
            <w:r>
              <w:rPr>
                <w:rFonts w:hint="eastAsia" w:cs="宋体"/>
                <w:color w:val="auto"/>
                <w:sz w:val="21"/>
                <w:szCs w:val="21"/>
                <w:lang w:eastAsia="zh-CN"/>
              </w:rPr>
              <w:t>份正式发文）</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②分别说明</w:t>
            </w:r>
            <w:r>
              <w:rPr>
                <w:color w:val="auto"/>
                <w:sz w:val="21"/>
                <w:szCs w:val="21"/>
                <w:lang w:eastAsia="zh-CN"/>
              </w:rPr>
              <w:t>2021</w:t>
            </w:r>
            <w:r>
              <w:rPr>
                <w:rFonts w:hint="eastAsia" w:cs="宋体"/>
                <w:color w:val="auto"/>
                <w:sz w:val="21"/>
                <w:szCs w:val="21"/>
                <w:lang w:eastAsia="zh-CN"/>
              </w:rPr>
              <w:t>年本县支援农村改路、改水、旧村改造的具体措施和投入资金情况（说明报告，每个说明报告不少于</w:t>
            </w:r>
            <w:r>
              <w:rPr>
                <w:color w:val="auto"/>
                <w:sz w:val="21"/>
                <w:szCs w:val="21"/>
                <w:lang w:eastAsia="zh-CN"/>
              </w:rPr>
              <w:t>200</w:t>
            </w:r>
            <w:r>
              <w:rPr>
                <w:rFonts w:hint="eastAsia" w:cs="宋体"/>
                <w:color w:val="auto"/>
                <w:sz w:val="21"/>
                <w:szCs w:val="21"/>
                <w:lang w:eastAsia="zh-CN"/>
              </w:rPr>
              <w:t>字，有</w:t>
            </w:r>
            <w:r>
              <w:rPr>
                <w:color w:val="auto"/>
                <w:sz w:val="21"/>
                <w:szCs w:val="21"/>
                <w:lang w:eastAsia="zh-CN"/>
              </w:rPr>
              <w:t>3</w:t>
            </w:r>
            <w:r>
              <w:rPr>
                <w:rFonts w:hint="eastAsia" w:cs="宋体"/>
                <w:color w:val="auto"/>
                <w:sz w:val="21"/>
                <w:szCs w:val="21"/>
                <w:lang w:eastAsia="zh-CN"/>
              </w:rPr>
              <w:t>项以上具体举措，有资金投入情况）</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③说明</w:t>
            </w:r>
            <w:r>
              <w:rPr>
                <w:color w:val="auto"/>
                <w:sz w:val="21"/>
                <w:szCs w:val="21"/>
                <w:lang w:eastAsia="zh-CN"/>
              </w:rPr>
              <w:t>2021</w:t>
            </w:r>
            <w:r>
              <w:rPr>
                <w:rFonts w:hint="eastAsia" w:cs="宋体"/>
                <w:color w:val="auto"/>
                <w:sz w:val="21"/>
                <w:szCs w:val="21"/>
                <w:lang w:eastAsia="zh-CN"/>
              </w:rPr>
              <w:t>年本县推进农村</w:t>
            </w:r>
            <w:r>
              <w:rPr>
                <w:rFonts w:hint="eastAsia"/>
                <w:color w:val="auto"/>
                <w:sz w:val="21"/>
                <w:szCs w:val="21"/>
                <w:lang w:eastAsia="zh-CN"/>
              </w:rPr>
              <w:t>“</w:t>
            </w:r>
            <w:r>
              <w:rPr>
                <w:rFonts w:hint="eastAsia" w:cs="宋体"/>
                <w:color w:val="auto"/>
                <w:sz w:val="21"/>
                <w:szCs w:val="21"/>
                <w:lang w:eastAsia="zh-CN"/>
              </w:rPr>
              <w:t>厕所革命</w:t>
            </w:r>
            <w:r>
              <w:rPr>
                <w:rFonts w:hint="eastAsia"/>
                <w:color w:val="auto"/>
                <w:sz w:val="21"/>
                <w:szCs w:val="21"/>
                <w:lang w:eastAsia="zh-CN"/>
              </w:rPr>
              <w:t>”</w:t>
            </w:r>
            <w:r>
              <w:rPr>
                <w:rFonts w:hint="eastAsia" w:cs="宋体"/>
                <w:color w:val="auto"/>
                <w:sz w:val="21"/>
                <w:szCs w:val="21"/>
                <w:lang w:eastAsia="zh-CN"/>
              </w:rPr>
              <w:t>的具体举措和实际成效（说明报告，</w:t>
            </w:r>
            <w:r>
              <w:rPr>
                <w:color w:val="auto"/>
                <w:sz w:val="21"/>
                <w:szCs w:val="21"/>
                <w:lang w:eastAsia="zh-CN"/>
              </w:rPr>
              <w:t>500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项以上具体举措，有实际成效、数据支撑）</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④说明</w:t>
            </w:r>
            <w:r>
              <w:rPr>
                <w:color w:val="auto"/>
                <w:sz w:val="21"/>
                <w:szCs w:val="21"/>
                <w:lang w:eastAsia="zh-CN"/>
              </w:rPr>
              <w:t>2021</w:t>
            </w:r>
            <w:r>
              <w:rPr>
                <w:rFonts w:hint="eastAsia" w:cs="宋体"/>
                <w:color w:val="auto"/>
                <w:sz w:val="21"/>
                <w:szCs w:val="21"/>
                <w:lang w:eastAsia="zh-CN"/>
              </w:rPr>
              <w:t>年本县推进城乡环卫工作一体化，实现农村垃圾</w:t>
            </w:r>
            <w:r>
              <w:rPr>
                <w:rFonts w:hint="eastAsia"/>
                <w:color w:val="auto"/>
                <w:sz w:val="21"/>
                <w:szCs w:val="21"/>
                <w:lang w:eastAsia="zh-CN"/>
              </w:rPr>
              <w:t>“</w:t>
            </w:r>
            <w:r>
              <w:rPr>
                <w:rFonts w:hint="eastAsia" w:cs="宋体"/>
                <w:color w:val="auto"/>
                <w:sz w:val="21"/>
                <w:szCs w:val="21"/>
                <w:lang w:eastAsia="zh-CN"/>
              </w:rPr>
              <w:t>户分类、村收集、镇转运、区（县）处理</w:t>
            </w:r>
            <w:r>
              <w:rPr>
                <w:rFonts w:hint="eastAsia"/>
                <w:color w:val="auto"/>
                <w:sz w:val="21"/>
                <w:szCs w:val="21"/>
                <w:lang w:eastAsia="zh-CN"/>
              </w:rPr>
              <w:t>”</w:t>
            </w:r>
            <w:r>
              <w:rPr>
                <w:rFonts w:hint="eastAsia" w:cs="宋体"/>
                <w:color w:val="auto"/>
                <w:sz w:val="21"/>
                <w:szCs w:val="21"/>
                <w:lang w:eastAsia="zh-CN"/>
              </w:rPr>
              <w:t>的情况（说明报告，</w:t>
            </w:r>
            <w:r>
              <w:rPr>
                <w:color w:val="auto"/>
                <w:sz w:val="21"/>
                <w:szCs w:val="21"/>
                <w:lang w:eastAsia="zh-CN"/>
              </w:rPr>
              <w:t>500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项以上具体举措，有农村垃圾</w:t>
            </w:r>
            <w:r>
              <w:rPr>
                <w:rFonts w:hint="eastAsia"/>
                <w:color w:val="auto"/>
                <w:sz w:val="21"/>
                <w:szCs w:val="21"/>
                <w:lang w:eastAsia="zh-CN"/>
              </w:rPr>
              <w:t>“</w:t>
            </w:r>
            <w:r>
              <w:rPr>
                <w:rFonts w:hint="eastAsia" w:cs="宋体"/>
                <w:color w:val="auto"/>
                <w:sz w:val="21"/>
                <w:szCs w:val="21"/>
                <w:lang w:eastAsia="zh-CN"/>
              </w:rPr>
              <w:t>户分类、村收集、镇转运、区（县）处理</w:t>
            </w:r>
            <w:r>
              <w:rPr>
                <w:rFonts w:hint="eastAsia"/>
                <w:color w:val="auto"/>
                <w:sz w:val="21"/>
                <w:szCs w:val="21"/>
                <w:lang w:eastAsia="zh-CN"/>
              </w:rPr>
              <w:t>”</w:t>
            </w:r>
            <w:r>
              <w:rPr>
                <w:rFonts w:hint="eastAsia" w:cs="宋体"/>
                <w:color w:val="auto"/>
                <w:sz w:val="21"/>
                <w:szCs w:val="21"/>
                <w:lang w:eastAsia="zh-CN"/>
              </w:rPr>
              <w:t>各个环节的关键词，有实际成效、资金投入、垃圾处理量等数据支撑）</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⑤列举</w:t>
            </w:r>
            <w:r>
              <w:rPr>
                <w:color w:val="auto"/>
                <w:sz w:val="21"/>
                <w:szCs w:val="21"/>
                <w:lang w:eastAsia="zh-CN"/>
              </w:rPr>
              <w:t>2021</w:t>
            </w:r>
            <w:r>
              <w:rPr>
                <w:rFonts w:hint="eastAsia" w:cs="宋体"/>
                <w:color w:val="auto"/>
                <w:sz w:val="21"/>
                <w:szCs w:val="21"/>
                <w:lang w:eastAsia="zh-CN"/>
              </w:rPr>
              <w:t>年，本县防止城市污染向农村转移，帮助治理农村面源污染的具体措施及实际成效（说明报告，</w:t>
            </w:r>
            <w:r>
              <w:rPr>
                <w:color w:val="auto"/>
                <w:sz w:val="21"/>
                <w:szCs w:val="21"/>
                <w:lang w:eastAsia="zh-CN"/>
              </w:rPr>
              <w:t>600</w:t>
            </w:r>
            <w:r>
              <w:rPr>
                <w:rFonts w:hint="eastAsia" w:cs="宋体"/>
                <w:color w:val="auto"/>
                <w:sz w:val="21"/>
                <w:szCs w:val="21"/>
                <w:lang w:eastAsia="zh-CN"/>
              </w:rPr>
              <w:t>字左右，有</w:t>
            </w:r>
            <w:r>
              <w:rPr>
                <w:color w:val="auto"/>
                <w:sz w:val="21"/>
                <w:szCs w:val="21"/>
                <w:lang w:eastAsia="zh-CN"/>
              </w:rPr>
              <w:t>3</w:t>
            </w:r>
            <w:r>
              <w:rPr>
                <w:rFonts w:hint="eastAsia" w:cs="宋体"/>
                <w:color w:val="auto"/>
                <w:sz w:val="21"/>
                <w:szCs w:val="21"/>
                <w:lang w:eastAsia="zh-CN"/>
              </w:rPr>
              <w:t>项以上具体举措，有实际成效、资金投入、污染治理数量等数据支撑）。</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p>
          <w:p>
            <w:pPr>
              <w:spacing w:line="240" w:lineRule="exact"/>
              <w:jc w:val="both"/>
              <w:rPr>
                <w:color w:val="auto"/>
                <w:sz w:val="21"/>
                <w:szCs w:val="21"/>
                <w:lang w:eastAsia="zh-CN"/>
              </w:rPr>
            </w:pPr>
            <w:r>
              <w:rPr>
                <w:rFonts w:hint="eastAsia" w:cs="宋体"/>
                <w:color w:val="auto"/>
                <w:sz w:val="21"/>
                <w:szCs w:val="21"/>
                <w:lang w:eastAsia="zh-CN"/>
              </w:rPr>
              <w:t>③局机关爱卫艾防疾病预防控制股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1" w:hRule="atLeast"/>
        </w:trPr>
        <w:tc>
          <w:tcPr>
            <w:tcW w:w="960" w:type="dxa"/>
            <w:vAlign w:val="center"/>
          </w:tcPr>
          <w:p>
            <w:pPr>
              <w:spacing w:line="240" w:lineRule="exact"/>
              <w:jc w:val="center"/>
              <w:rPr>
                <w:color w:val="auto"/>
                <w:sz w:val="21"/>
                <w:szCs w:val="21"/>
                <w:lang w:eastAsia="zh-CN"/>
              </w:rPr>
            </w:pPr>
            <w:r>
              <w:rPr>
                <w:rFonts w:hint="eastAsia" w:cs="宋体"/>
                <w:color w:val="auto"/>
                <w:sz w:val="21"/>
                <w:szCs w:val="21"/>
                <w:lang w:eastAsia="zh-CN"/>
              </w:rPr>
              <w:t>Ⅰ</w:t>
            </w:r>
            <w:r>
              <w:rPr>
                <w:color w:val="auto"/>
                <w:sz w:val="21"/>
                <w:szCs w:val="21"/>
                <w:lang w:eastAsia="zh-CN"/>
              </w:rPr>
              <w:t>—12</w:t>
            </w:r>
          </w:p>
          <w:p>
            <w:pPr>
              <w:spacing w:line="240" w:lineRule="exact"/>
              <w:jc w:val="center"/>
              <w:rPr>
                <w:color w:val="auto"/>
                <w:sz w:val="21"/>
                <w:szCs w:val="21"/>
                <w:lang w:eastAsia="zh-CN"/>
              </w:rPr>
            </w:pPr>
            <w:r>
              <w:rPr>
                <w:rFonts w:hint="eastAsia" w:cs="宋体"/>
                <w:color w:val="auto"/>
                <w:sz w:val="21"/>
                <w:szCs w:val="21"/>
                <w:lang w:eastAsia="zh-CN"/>
              </w:rPr>
              <w:t>长效</w:t>
            </w:r>
          </w:p>
          <w:p>
            <w:pPr>
              <w:spacing w:line="240" w:lineRule="exact"/>
              <w:jc w:val="center"/>
              <w:rPr>
                <w:color w:val="auto"/>
                <w:sz w:val="21"/>
                <w:szCs w:val="21"/>
                <w:lang w:eastAsia="zh-CN"/>
              </w:rPr>
            </w:pPr>
            <w:r>
              <w:rPr>
                <w:rFonts w:hint="eastAsia" w:cs="宋体"/>
                <w:color w:val="auto"/>
                <w:sz w:val="21"/>
                <w:szCs w:val="21"/>
                <w:lang w:eastAsia="zh-CN"/>
              </w:rPr>
              <w:t>常态</w:t>
            </w:r>
          </w:p>
          <w:p>
            <w:pPr>
              <w:spacing w:line="240" w:lineRule="exact"/>
              <w:jc w:val="center"/>
              <w:rPr>
                <w:color w:val="auto"/>
                <w:sz w:val="21"/>
                <w:szCs w:val="21"/>
                <w:lang w:eastAsia="zh-CN"/>
              </w:rPr>
            </w:pPr>
            <w:r>
              <w:rPr>
                <w:rFonts w:hint="eastAsia" w:cs="宋体"/>
                <w:color w:val="auto"/>
                <w:sz w:val="21"/>
                <w:szCs w:val="21"/>
                <w:lang w:eastAsia="zh-CN"/>
              </w:rPr>
              <w:t>的创</w:t>
            </w:r>
          </w:p>
          <w:p>
            <w:pPr>
              <w:spacing w:line="240" w:lineRule="exact"/>
              <w:jc w:val="center"/>
              <w:rPr>
                <w:color w:val="auto"/>
                <w:sz w:val="21"/>
                <w:szCs w:val="21"/>
                <w:lang w:eastAsia="zh-CN"/>
              </w:rPr>
            </w:pPr>
            <w:r>
              <w:rPr>
                <w:rFonts w:hint="eastAsia" w:cs="宋体"/>
                <w:color w:val="auto"/>
                <w:sz w:val="21"/>
                <w:szCs w:val="21"/>
                <w:lang w:eastAsia="zh-CN"/>
              </w:rPr>
              <w:t>建工</w:t>
            </w:r>
          </w:p>
          <w:p>
            <w:pPr>
              <w:spacing w:line="240" w:lineRule="exact"/>
              <w:jc w:val="center"/>
              <w:rPr>
                <w:color w:val="auto"/>
                <w:sz w:val="21"/>
                <w:szCs w:val="21"/>
                <w:lang w:eastAsia="zh-CN"/>
              </w:rPr>
            </w:pPr>
            <w:r>
              <w:rPr>
                <w:rFonts w:hint="eastAsia" w:cs="宋体"/>
                <w:color w:val="auto"/>
                <w:sz w:val="21"/>
                <w:szCs w:val="21"/>
                <w:lang w:eastAsia="zh-CN"/>
              </w:rPr>
              <w:t>作机</w:t>
            </w:r>
          </w:p>
          <w:p>
            <w:pPr>
              <w:spacing w:line="240" w:lineRule="exact"/>
              <w:jc w:val="center"/>
              <w:rPr>
                <w:color w:val="auto"/>
                <w:sz w:val="21"/>
                <w:szCs w:val="21"/>
              </w:rPr>
            </w:pPr>
            <w:r>
              <w:rPr>
                <w:rFonts w:hint="eastAsia" w:cs="宋体"/>
                <w:color w:val="auto"/>
                <w:sz w:val="21"/>
                <w:szCs w:val="21"/>
              </w:rPr>
              <w:t>制</w:t>
            </w:r>
          </w:p>
        </w:tc>
        <w:tc>
          <w:tcPr>
            <w:tcW w:w="942" w:type="dxa"/>
            <w:vAlign w:val="center"/>
          </w:tcPr>
          <w:p>
            <w:pPr>
              <w:spacing w:line="240" w:lineRule="exact"/>
              <w:jc w:val="center"/>
              <w:rPr>
                <w:color w:val="auto"/>
                <w:sz w:val="21"/>
                <w:szCs w:val="21"/>
              </w:rPr>
            </w:pPr>
            <w:r>
              <w:rPr>
                <w:rFonts w:hint="eastAsia" w:cs="宋体"/>
                <w:color w:val="auto"/>
                <w:sz w:val="21"/>
                <w:szCs w:val="21"/>
              </w:rPr>
              <w:t>荣誉</w:t>
            </w:r>
          </w:p>
          <w:p>
            <w:pPr>
              <w:spacing w:line="240" w:lineRule="exact"/>
              <w:jc w:val="center"/>
              <w:rPr>
                <w:color w:val="auto"/>
                <w:sz w:val="21"/>
                <w:szCs w:val="21"/>
              </w:rPr>
            </w:pPr>
            <w:r>
              <w:rPr>
                <w:rFonts w:hint="eastAsia" w:cs="宋体"/>
                <w:color w:val="auto"/>
                <w:sz w:val="21"/>
                <w:szCs w:val="21"/>
              </w:rPr>
              <w:t>称号</w:t>
            </w:r>
          </w:p>
        </w:tc>
        <w:tc>
          <w:tcPr>
            <w:tcW w:w="940" w:type="dxa"/>
            <w:vAlign w:val="center"/>
          </w:tcPr>
          <w:p>
            <w:pPr>
              <w:spacing w:line="240" w:lineRule="exact"/>
              <w:jc w:val="center"/>
              <w:rPr>
                <w:color w:val="auto"/>
                <w:sz w:val="21"/>
                <w:szCs w:val="21"/>
                <w:lang w:eastAsia="zh-CN"/>
              </w:rPr>
            </w:pPr>
            <w:r>
              <w:rPr>
                <w:rFonts w:hint="eastAsia" w:cs="宋体"/>
                <w:color w:val="auto"/>
                <w:sz w:val="21"/>
                <w:szCs w:val="21"/>
                <w:lang w:eastAsia="zh-CN"/>
              </w:rPr>
              <w:t>获得国家、有关部委的荣誉称号</w:t>
            </w:r>
          </w:p>
        </w:tc>
        <w:tc>
          <w:tcPr>
            <w:tcW w:w="3441" w:type="dxa"/>
            <w:vAlign w:val="center"/>
          </w:tcPr>
          <w:p>
            <w:pPr>
              <w:spacing w:line="240" w:lineRule="exact"/>
              <w:jc w:val="both"/>
              <w:rPr>
                <w:color w:val="auto"/>
                <w:sz w:val="21"/>
                <w:szCs w:val="21"/>
                <w:lang w:eastAsia="zh-CN"/>
              </w:rPr>
            </w:pPr>
            <w:r>
              <w:rPr>
                <w:rFonts w:hint="eastAsia" w:cs="宋体"/>
                <w:color w:val="auto"/>
                <w:sz w:val="21"/>
                <w:szCs w:val="21"/>
                <w:lang w:eastAsia="zh-CN"/>
              </w:rPr>
              <w:t>每获得一项有效荣誉称号得</w:t>
            </w:r>
            <w:r>
              <w:rPr>
                <w:color w:val="auto"/>
                <w:sz w:val="21"/>
                <w:szCs w:val="21"/>
                <w:lang w:eastAsia="zh-CN"/>
              </w:rPr>
              <w:t>0.5</w:t>
            </w:r>
            <w:r>
              <w:rPr>
                <w:rFonts w:hint="eastAsia" w:cs="宋体"/>
                <w:color w:val="auto"/>
                <w:sz w:val="21"/>
                <w:szCs w:val="21"/>
                <w:lang w:eastAsia="zh-CN"/>
              </w:rPr>
              <w:t>分，</w:t>
            </w:r>
            <w:r>
              <w:rPr>
                <w:color w:val="auto"/>
                <w:sz w:val="21"/>
                <w:szCs w:val="21"/>
                <w:lang w:eastAsia="zh-CN"/>
              </w:rPr>
              <w:t>6</w:t>
            </w:r>
            <w:r>
              <w:rPr>
                <w:rFonts w:hint="eastAsia" w:cs="宋体"/>
                <w:color w:val="auto"/>
                <w:sz w:val="21"/>
                <w:szCs w:val="21"/>
                <w:lang w:eastAsia="zh-CN"/>
              </w:rPr>
              <w:t>项以上（包括</w:t>
            </w:r>
            <w:r>
              <w:rPr>
                <w:color w:val="auto"/>
                <w:sz w:val="21"/>
                <w:szCs w:val="21"/>
                <w:lang w:eastAsia="zh-CN"/>
              </w:rPr>
              <w:t>6</w:t>
            </w:r>
            <w:r>
              <w:rPr>
                <w:rFonts w:hint="eastAsia" w:cs="宋体"/>
                <w:color w:val="auto"/>
                <w:sz w:val="21"/>
                <w:szCs w:val="21"/>
                <w:lang w:eastAsia="zh-CN"/>
              </w:rPr>
              <w:t>项）得</w:t>
            </w:r>
            <w:r>
              <w:rPr>
                <w:color w:val="auto"/>
                <w:sz w:val="21"/>
                <w:szCs w:val="21"/>
                <w:lang w:eastAsia="zh-CN"/>
              </w:rPr>
              <w:t>3</w:t>
            </w:r>
            <w:r>
              <w:rPr>
                <w:rFonts w:hint="eastAsia" w:cs="宋体"/>
                <w:color w:val="auto"/>
                <w:sz w:val="21"/>
                <w:szCs w:val="21"/>
                <w:lang w:eastAsia="zh-CN"/>
              </w:rPr>
              <w:t>分。</w:t>
            </w:r>
          </w:p>
        </w:tc>
        <w:tc>
          <w:tcPr>
            <w:tcW w:w="5897" w:type="dxa"/>
            <w:vAlign w:val="center"/>
          </w:tcPr>
          <w:p>
            <w:pPr>
              <w:spacing w:line="240" w:lineRule="exact"/>
              <w:jc w:val="both"/>
              <w:rPr>
                <w:color w:val="auto"/>
                <w:sz w:val="21"/>
                <w:szCs w:val="21"/>
                <w:lang w:eastAsia="zh-CN"/>
              </w:rPr>
            </w:pPr>
            <w:r>
              <w:rPr>
                <w:rFonts w:hint="eastAsia" w:cs="宋体"/>
                <w:color w:val="auto"/>
                <w:sz w:val="21"/>
                <w:szCs w:val="21"/>
                <w:lang w:eastAsia="zh-CN"/>
              </w:rPr>
              <w:t>①提供所获荣誉称号的完整名称、颁发时间与颁发机构，并统计所获荣誉称号次数（数据表格）</w:t>
            </w:r>
            <w:r>
              <w:rPr>
                <w:rFonts w:hint="eastAsia"/>
                <w:color w:val="auto"/>
                <w:sz w:val="21"/>
                <w:szCs w:val="21"/>
                <w:lang w:eastAsia="zh-CN"/>
              </w:rPr>
              <w:t>。</w:t>
            </w:r>
          </w:p>
          <w:p>
            <w:pPr>
              <w:spacing w:line="240" w:lineRule="exact"/>
              <w:jc w:val="both"/>
              <w:rPr>
                <w:color w:val="auto"/>
                <w:sz w:val="21"/>
                <w:szCs w:val="21"/>
                <w:lang w:eastAsia="zh-CN"/>
              </w:rPr>
            </w:pPr>
            <w:r>
              <w:rPr>
                <w:rFonts w:hint="eastAsia" w:cs="宋体"/>
                <w:color w:val="auto"/>
                <w:sz w:val="21"/>
                <w:szCs w:val="21"/>
                <w:lang w:eastAsia="zh-CN"/>
              </w:rPr>
              <w:t>②提供所获荣誉称号的牌匾或证书的照片（图片资料）。</w:t>
            </w:r>
          </w:p>
          <w:p>
            <w:pPr>
              <w:spacing w:line="240" w:lineRule="exact"/>
              <w:jc w:val="both"/>
              <w:rPr>
                <w:color w:val="auto"/>
                <w:sz w:val="21"/>
                <w:szCs w:val="21"/>
                <w:lang w:eastAsia="zh-CN"/>
              </w:rPr>
            </w:pPr>
            <w:r>
              <w:rPr>
                <w:rFonts w:hint="eastAsia" w:cs="宋体"/>
                <w:color w:val="auto"/>
                <w:sz w:val="21"/>
                <w:szCs w:val="21"/>
                <w:lang w:eastAsia="zh-CN"/>
              </w:rPr>
              <w:t>注：①</w:t>
            </w:r>
            <w:r>
              <w:rPr>
                <w:rFonts w:hint="eastAsia"/>
                <w:color w:val="auto"/>
                <w:sz w:val="21"/>
                <w:szCs w:val="21"/>
                <w:lang w:eastAsia="zh-CN"/>
              </w:rPr>
              <w:t>“</w:t>
            </w:r>
            <w:r>
              <w:rPr>
                <w:rFonts w:hint="eastAsia" w:cs="宋体"/>
                <w:color w:val="auto"/>
                <w:sz w:val="21"/>
                <w:szCs w:val="21"/>
                <w:lang w:eastAsia="zh-CN"/>
              </w:rPr>
              <w:t>获得国家、有关部委的荣誉称号</w:t>
            </w:r>
            <w:r>
              <w:rPr>
                <w:rFonts w:hint="eastAsia"/>
                <w:color w:val="auto"/>
                <w:sz w:val="21"/>
                <w:szCs w:val="21"/>
                <w:lang w:eastAsia="zh-CN"/>
              </w:rPr>
              <w:t>”</w:t>
            </w:r>
            <w:r>
              <w:rPr>
                <w:rFonts w:hint="eastAsia" w:cs="宋体"/>
                <w:color w:val="auto"/>
                <w:sz w:val="21"/>
                <w:szCs w:val="21"/>
                <w:lang w:eastAsia="zh-CN"/>
              </w:rPr>
              <w:t>指经党中央国务院批准保留、由中央国家机关部门组织评选表彰的城市荣誉称号，包括全国双拥模范城、国家卫生城市、全国社会治安综合治理优秀地县、全国绿化模范城市、国家环境保护模范城市、国家生态园林城市、中国人居环境综合奖、国土资源节约集约模范县、全国无偿献血先进县、全国无障碍建设城市、全国科普示范县等荣誉称号。地级以上城市下辖县县区所获荣誉称号不计入所在城市的加分项目。</w:t>
            </w:r>
          </w:p>
          <w:p>
            <w:pPr>
              <w:spacing w:line="240" w:lineRule="exact"/>
              <w:jc w:val="both"/>
              <w:rPr>
                <w:color w:val="auto"/>
                <w:sz w:val="21"/>
                <w:szCs w:val="21"/>
                <w:lang w:eastAsia="zh-CN"/>
              </w:rPr>
            </w:pPr>
            <w:r>
              <w:rPr>
                <w:rFonts w:hint="eastAsia" w:cs="宋体"/>
                <w:color w:val="auto"/>
                <w:sz w:val="21"/>
                <w:szCs w:val="21"/>
                <w:lang w:eastAsia="zh-CN"/>
              </w:rPr>
              <w:t>②荣誉称号得分与参加评选的地级以上提名城市三年测评加权平均成绩相加后形成测评总成绩，依据测评总成绩排名确定新一届入选城市名单。</w:t>
            </w:r>
          </w:p>
          <w:p>
            <w:pPr>
              <w:spacing w:line="240" w:lineRule="exact"/>
              <w:jc w:val="both"/>
              <w:rPr>
                <w:color w:val="auto"/>
                <w:sz w:val="21"/>
                <w:szCs w:val="21"/>
                <w:lang w:eastAsia="zh-CN"/>
              </w:rPr>
            </w:pPr>
            <w:r>
              <w:rPr>
                <w:rFonts w:hint="eastAsia" w:cs="宋体"/>
                <w:color w:val="auto"/>
                <w:sz w:val="21"/>
                <w:szCs w:val="21"/>
                <w:lang w:eastAsia="zh-CN"/>
              </w:rPr>
              <w:t>③荣誉称号得分不计入地级以上提名城市三年创建周期前两年的年度测评成绩。</w:t>
            </w:r>
          </w:p>
          <w:p>
            <w:pPr>
              <w:spacing w:line="240" w:lineRule="exact"/>
              <w:jc w:val="both"/>
              <w:rPr>
                <w:color w:val="auto"/>
                <w:sz w:val="21"/>
                <w:szCs w:val="21"/>
                <w:lang w:eastAsia="zh-CN"/>
              </w:rPr>
            </w:pPr>
            <w:r>
              <w:rPr>
                <w:rFonts w:hint="eastAsia" w:cs="宋体"/>
                <w:color w:val="auto"/>
                <w:sz w:val="21"/>
                <w:szCs w:val="21"/>
                <w:lang w:eastAsia="zh-CN"/>
              </w:rPr>
              <w:t>④荣誉称号得分不计入现有全国文明城市的测评成绩。</w:t>
            </w:r>
          </w:p>
        </w:tc>
        <w:tc>
          <w:tcPr>
            <w:tcW w:w="1260" w:type="dxa"/>
            <w:vAlign w:val="center"/>
          </w:tcPr>
          <w:p>
            <w:pPr>
              <w:spacing w:line="240" w:lineRule="exact"/>
              <w:jc w:val="both"/>
              <w:rPr>
                <w:color w:val="auto"/>
                <w:sz w:val="21"/>
                <w:szCs w:val="21"/>
              </w:rPr>
            </w:pPr>
            <w:r>
              <w:rPr>
                <w:color w:val="auto"/>
                <w:sz w:val="21"/>
                <w:szCs w:val="21"/>
              </w:rPr>
              <w:t>7</w:t>
            </w:r>
            <w:r>
              <w:rPr>
                <w:rFonts w:hint="eastAsia" w:cs="宋体"/>
                <w:color w:val="auto"/>
                <w:sz w:val="21"/>
                <w:szCs w:val="21"/>
              </w:rPr>
              <w:t>月底前完成。</w:t>
            </w:r>
          </w:p>
        </w:tc>
        <w:tc>
          <w:tcPr>
            <w:tcW w:w="1772" w:type="dxa"/>
            <w:vAlign w:val="center"/>
          </w:tcPr>
          <w:p>
            <w:pPr>
              <w:spacing w:line="240" w:lineRule="exact"/>
              <w:jc w:val="both"/>
              <w:rPr>
                <w:color w:val="auto"/>
                <w:sz w:val="21"/>
                <w:szCs w:val="21"/>
                <w:lang w:eastAsia="zh-CN"/>
              </w:rPr>
            </w:pPr>
            <w:r>
              <w:rPr>
                <w:rFonts w:hint="eastAsia" w:cs="宋体"/>
                <w:color w:val="auto"/>
                <w:sz w:val="21"/>
                <w:szCs w:val="21"/>
                <w:lang w:eastAsia="zh-CN"/>
              </w:rPr>
              <w:t>①②局机关各股室、各医疗卫生单位</w:t>
            </w:r>
          </w:p>
        </w:tc>
      </w:tr>
    </w:tbl>
    <w:p>
      <w:pPr>
        <w:pStyle w:val="4"/>
        <w:spacing w:line="240" w:lineRule="exact"/>
        <w:ind w:firstLine="0" w:firstLineChars="0"/>
        <w:rPr>
          <w:rFonts w:hint="eastAsia" w:ascii="Times New Roman" w:hAnsi="Times New Roman"/>
          <w:color w:val="auto"/>
        </w:rPr>
      </w:pPr>
    </w:p>
    <w:p>
      <w:pPr>
        <w:pStyle w:val="4"/>
        <w:spacing w:line="240" w:lineRule="exact"/>
        <w:ind w:firstLine="0" w:firstLineChars="0"/>
        <w:rPr>
          <w:rFonts w:hint="eastAsia" w:ascii="Times New Roman" w:hAnsi="Times New Roman"/>
          <w:color w:val="auto"/>
        </w:rPr>
      </w:pPr>
    </w:p>
    <w:p>
      <w:pPr>
        <w:pStyle w:val="4"/>
        <w:spacing w:line="240" w:lineRule="exact"/>
        <w:ind w:firstLine="0" w:firstLineChars="0"/>
        <w:rPr>
          <w:rFonts w:hint="eastAsia" w:ascii="Times New Roman" w:hAnsi="Times New Roman"/>
          <w:color w:val="auto"/>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p>
    <w:p>
      <w:pPr>
        <w:widowControl/>
        <w:jc w:val="center"/>
        <w:rPr>
          <w:rFonts w:eastAsia="方正小标宋_GBK"/>
          <w:sz w:val="44"/>
          <w:szCs w:val="44"/>
          <w:lang w:eastAsia="zh-CN"/>
        </w:rPr>
      </w:pPr>
      <w:r>
        <w:rPr>
          <w:rFonts w:eastAsia="方正小标宋_GBK"/>
          <w:sz w:val="44"/>
          <w:szCs w:val="44"/>
          <w:lang w:eastAsia="zh-CN"/>
        </w:rPr>
        <w:t>2021</w:t>
      </w:r>
      <w:r>
        <w:rPr>
          <w:rFonts w:hint="eastAsia" w:eastAsia="方正小标宋_GBK" w:cs="方正小标宋_GBK"/>
          <w:sz w:val="44"/>
          <w:szCs w:val="44"/>
          <w:lang w:eastAsia="zh-CN"/>
        </w:rPr>
        <w:t>年全国未成年人思想道德建设工作测评体系网报材料</w:t>
      </w:r>
    </w:p>
    <w:tbl>
      <w:tblPr>
        <w:tblStyle w:val="16"/>
        <w:tblW w:w="147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3272"/>
        <w:gridCol w:w="4181"/>
        <w:gridCol w:w="4539"/>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jc w:val="center"/>
        </w:trPr>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2"/>
                <w:sz w:val="21"/>
                <w:szCs w:val="21"/>
              </w:rPr>
            </w:pPr>
            <w:r>
              <w:rPr>
                <w:rFonts w:hint="eastAsia" w:eastAsia="黑体" w:cs="黑体"/>
                <w:kern w:val="2"/>
                <w:sz w:val="21"/>
                <w:szCs w:val="21"/>
              </w:rPr>
              <w:t>测评标准</w:t>
            </w:r>
          </w:p>
        </w:tc>
        <w:tc>
          <w:tcPr>
            <w:tcW w:w="3272"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2"/>
                <w:sz w:val="21"/>
                <w:szCs w:val="21"/>
              </w:rPr>
            </w:pPr>
            <w:r>
              <w:rPr>
                <w:rFonts w:hint="eastAsia" w:eastAsia="黑体" w:cs="黑体"/>
                <w:kern w:val="2"/>
                <w:sz w:val="21"/>
                <w:szCs w:val="21"/>
              </w:rPr>
              <w:t>具体要求</w:t>
            </w:r>
          </w:p>
        </w:tc>
        <w:tc>
          <w:tcPr>
            <w:tcW w:w="4181"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2"/>
                <w:sz w:val="21"/>
                <w:szCs w:val="21"/>
              </w:rPr>
            </w:pPr>
            <w:r>
              <w:rPr>
                <w:rFonts w:hint="eastAsia" w:eastAsia="黑体" w:cs="黑体"/>
                <w:kern w:val="2"/>
                <w:sz w:val="21"/>
                <w:szCs w:val="21"/>
              </w:rPr>
              <w:t>申报材料具体要求</w:t>
            </w:r>
          </w:p>
        </w:tc>
        <w:tc>
          <w:tcPr>
            <w:tcW w:w="4539"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2"/>
                <w:sz w:val="21"/>
                <w:szCs w:val="21"/>
                <w:lang w:eastAsia="zh-CN"/>
              </w:rPr>
            </w:pPr>
            <w:r>
              <w:rPr>
                <w:rFonts w:hint="eastAsia" w:eastAsia="黑体" w:cs="黑体"/>
                <w:kern w:val="2"/>
                <w:sz w:val="21"/>
                <w:szCs w:val="21"/>
                <w:lang w:eastAsia="zh-CN"/>
              </w:rPr>
              <w:t>完成时限</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2"/>
                <w:sz w:val="21"/>
                <w:szCs w:val="21"/>
              </w:rPr>
            </w:pPr>
            <w:r>
              <w:rPr>
                <w:rFonts w:hint="eastAsia" w:eastAsia="黑体" w:cs="黑体"/>
                <w:kern w:val="2"/>
                <w:sz w:val="21"/>
                <w:szCs w:val="21"/>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48" w:hRule="atLeast"/>
          <w:jc w:val="center"/>
        </w:trPr>
        <w:tc>
          <w:tcPr>
            <w:tcW w:w="1688"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5</w:t>
            </w:r>
            <w:r>
              <w:rPr>
                <w:rFonts w:ascii="Times New Roman" w:hAnsi="Times New Roman" w:eastAsia="宋体" w:cs="宋体"/>
                <w:kern w:val="2"/>
                <w:sz w:val="21"/>
                <w:szCs w:val="21"/>
              </w:rPr>
              <w:t>—</w:t>
            </w:r>
            <w:r>
              <w:rPr>
                <w:rFonts w:ascii="Times New Roman" w:hAnsi="Times New Roman" w:eastAsia="宋体" w:cs="Times New Roman"/>
                <w:kern w:val="2"/>
                <w:sz w:val="21"/>
                <w:szCs w:val="21"/>
              </w:rPr>
              <w:t>4</w:t>
            </w:r>
            <w:r>
              <w:rPr>
                <w:rFonts w:hint="eastAsia" w:ascii="Times New Roman" w:hAnsi="Times New Roman" w:eastAsia="宋体" w:cs="宋体"/>
                <w:kern w:val="2"/>
                <w:sz w:val="21"/>
                <w:szCs w:val="21"/>
              </w:rPr>
              <w:t>）整治中小学校周边环境常态化、效果实。</w:t>
            </w:r>
          </w:p>
        </w:tc>
        <w:tc>
          <w:tcPr>
            <w:tcW w:w="3272"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宋体"/>
                <w:kern w:val="2"/>
                <w:sz w:val="21"/>
                <w:szCs w:val="21"/>
              </w:rPr>
              <w:t>①提供本县整治中小学校周边环境的工作安排，如通知或方案等。</w:t>
            </w:r>
          </w:p>
        </w:tc>
        <w:tc>
          <w:tcPr>
            <w:tcW w:w="4181"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宋体"/>
                <w:kern w:val="2"/>
                <w:sz w:val="21"/>
                <w:szCs w:val="21"/>
              </w:rPr>
              <w:t>县教育局提供校园周边环境整治的全面工作安排的文件，其他责任单位根据自身职能提供文件（规范文件），文件必须有文号的红头正式文件，提供</w:t>
            </w:r>
            <w:r>
              <w:rPr>
                <w:rFonts w:ascii="Times New Roman" w:hAnsi="Times New Roman" w:eastAsia="宋体" w:cs="Times New Roman"/>
                <w:kern w:val="2"/>
                <w:sz w:val="21"/>
                <w:szCs w:val="21"/>
              </w:rPr>
              <w:t>2020</w:t>
            </w:r>
            <w:r>
              <w:rPr>
                <w:rFonts w:hint="eastAsia" w:ascii="Times New Roman" w:hAnsi="Times New Roman" w:eastAsia="宋体" w:cs="宋体"/>
                <w:kern w:val="2"/>
                <w:sz w:val="21"/>
                <w:szCs w:val="21"/>
              </w:rPr>
              <w:t>年的文件。</w:t>
            </w:r>
          </w:p>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宋体"/>
                <w:kern w:val="2"/>
                <w:sz w:val="21"/>
                <w:szCs w:val="21"/>
              </w:rPr>
              <w:t>注要求中小学校园周边</w:t>
            </w:r>
            <w:r>
              <w:rPr>
                <w:rFonts w:ascii="Times New Roman" w:hAnsi="Times New Roman" w:eastAsia="宋体" w:cs="Times New Roman"/>
                <w:kern w:val="2"/>
                <w:sz w:val="21"/>
                <w:szCs w:val="21"/>
              </w:rPr>
              <w:t>200</w:t>
            </w:r>
            <w:r>
              <w:rPr>
                <w:rFonts w:hint="eastAsia" w:ascii="Times New Roman" w:hAnsi="Times New Roman" w:eastAsia="宋体" w:cs="宋体"/>
                <w:kern w:val="2"/>
                <w:sz w:val="21"/>
                <w:szCs w:val="21"/>
              </w:rPr>
              <w:t>米内无互联网上网服务营业场所、电子游戏经营场所，无歌厅、舞厅、卡拉</w:t>
            </w:r>
            <w:r>
              <w:rPr>
                <w:rFonts w:ascii="Times New Roman" w:hAnsi="Times New Roman" w:eastAsia="宋体" w:cs="Times New Roman"/>
                <w:kern w:val="2"/>
                <w:sz w:val="21"/>
                <w:szCs w:val="21"/>
              </w:rPr>
              <w:t>OK</w:t>
            </w:r>
            <w:r>
              <w:rPr>
                <w:rFonts w:hint="eastAsia" w:ascii="Times New Roman" w:hAnsi="Times New Roman" w:eastAsia="宋体" w:cs="宋体"/>
                <w:kern w:val="2"/>
                <w:sz w:val="21"/>
                <w:szCs w:val="21"/>
              </w:rPr>
              <w:t>厅、游艺厅、台球厅等娱乐场所，无非法行医或以人流、性病治疗业务为主的诊所，校园周边取缔从事非法经营活动的游商和无证照摊点，无“三无食品”，无恐怖、迷信、低俗、色情玩具、文具、饰品和出版物销售。</w:t>
            </w:r>
          </w:p>
        </w:tc>
        <w:tc>
          <w:tcPr>
            <w:tcW w:w="4539"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5</w:t>
            </w:r>
            <w:r>
              <w:rPr>
                <w:rFonts w:hint="eastAsia" w:ascii="Times New Roman" w:hAnsi="Times New Roman" w:eastAsia="宋体" w:cs="宋体"/>
                <w:kern w:val="2"/>
                <w:sz w:val="21"/>
                <w:szCs w:val="21"/>
              </w:rPr>
              <w:t>月前各相关单位制定印发校园周边环境整治的工作安排的规范性文件（有文号）。</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局机关医政医管综合监督股、县卫生计生监督所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2" w:hRule="atLeast"/>
          <w:jc w:val="center"/>
        </w:trPr>
        <w:tc>
          <w:tcPr>
            <w:tcW w:w="1688"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5</w:t>
            </w:r>
            <w:r>
              <w:rPr>
                <w:rFonts w:ascii="Times New Roman" w:hAnsi="Times New Roman" w:eastAsia="宋体" w:cs="宋体"/>
                <w:kern w:val="2"/>
                <w:sz w:val="21"/>
                <w:szCs w:val="21"/>
              </w:rPr>
              <w:t>—</w:t>
            </w:r>
            <w:r>
              <w:rPr>
                <w:rFonts w:ascii="Times New Roman" w:hAnsi="Times New Roman" w:eastAsia="宋体" w:cs="Times New Roman"/>
                <w:kern w:val="2"/>
                <w:sz w:val="21"/>
                <w:szCs w:val="21"/>
              </w:rPr>
              <w:t>4</w:t>
            </w:r>
            <w:r>
              <w:rPr>
                <w:rFonts w:hint="eastAsia" w:ascii="Times New Roman" w:hAnsi="Times New Roman" w:eastAsia="宋体" w:cs="宋体"/>
                <w:kern w:val="2"/>
                <w:sz w:val="21"/>
                <w:szCs w:val="21"/>
              </w:rPr>
              <w:t>）整治中小学校周边环境常态化、效果实。</w:t>
            </w:r>
          </w:p>
        </w:tc>
        <w:tc>
          <w:tcPr>
            <w:tcW w:w="3272"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宋体"/>
                <w:kern w:val="2"/>
                <w:sz w:val="21"/>
                <w:szCs w:val="21"/>
              </w:rPr>
              <w:t>②提供本县整治中小学校周边环境的情况。</w:t>
            </w:r>
          </w:p>
        </w:tc>
        <w:tc>
          <w:tcPr>
            <w:tcW w:w="4181"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宋体"/>
                <w:kern w:val="2"/>
                <w:sz w:val="21"/>
                <w:szCs w:val="21"/>
              </w:rPr>
              <w:t>县教育局提供全面工作情况，包括统筹协调、开会研究、机制建设、集中整治等，其他责任单位根据自身职能提供整治中小学校周边环境的情况（说明报告</w:t>
            </w:r>
            <w:r>
              <w:rPr>
                <w:rFonts w:ascii="Times New Roman" w:hAnsi="Times New Roman" w:eastAsia="宋体" w:cs="Times New Roman"/>
                <w:kern w:val="2"/>
                <w:sz w:val="21"/>
                <w:szCs w:val="21"/>
              </w:rPr>
              <w:t>800</w:t>
            </w:r>
            <w:r>
              <w:rPr>
                <w:rFonts w:hint="eastAsia" w:ascii="Times New Roman" w:hAnsi="Times New Roman" w:eastAsia="宋体" w:cs="宋体"/>
                <w:kern w:val="2"/>
                <w:sz w:val="21"/>
                <w:szCs w:val="21"/>
              </w:rPr>
              <w:t>字左右，要求有</w:t>
            </w:r>
            <w:r>
              <w:rPr>
                <w:rFonts w:ascii="Times New Roman" w:hAnsi="Times New Roman" w:eastAsia="宋体" w:cs="Times New Roman"/>
                <w:kern w:val="2"/>
                <w:sz w:val="21"/>
                <w:szCs w:val="21"/>
              </w:rPr>
              <w:t>3</w:t>
            </w:r>
            <w:r>
              <w:rPr>
                <w:rFonts w:hint="eastAsia" w:ascii="Times New Roman" w:hAnsi="Times New Roman" w:eastAsia="宋体" w:cs="宋体"/>
                <w:kern w:val="2"/>
                <w:sz w:val="21"/>
                <w:szCs w:val="21"/>
              </w:rPr>
              <w:t>点以上措施、有成效，有数据支撑）。</w:t>
            </w:r>
          </w:p>
        </w:tc>
        <w:tc>
          <w:tcPr>
            <w:tcW w:w="4539"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7</w:t>
            </w:r>
            <w:r>
              <w:rPr>
                <w:rFonts w:hint="eastAsia" w:ascii="Times New Roman" w:hAnsi="Times New Roman" w:eastAsia="宋体" w:cs="宋体"/>
                <w:kern w:val="2"/>
                <w:sz w:val="21"/>
                <w:szCs w:val="21"/>
              </w:rPr>
              <w:t>月底提供相关说明报告。</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60"/>
              <w:spacing w:line="320" w:lineRule="exact"/>
              <w:jc w:val="both"/>
              <w:rPr>
                <w:rFonts w:ascii="Times New Roman" w:hAnsi="Times New Roman" w:eastAsia="宋体" w:cs="Times New Roman"/>
                <w:kern w:val="2"/>
                <w:sz w:val="21"/>
                <w:szCs w:val="21"/>
              </w:rPr>
            </w:pPr>
            <w:r>
              <w:rPr>
                <w:rFonts w:hint="eastAsia" w:ascii="Times New Roman" w:hAnsi="Times New Roman" w:eastAsia="宋体" w:cs="Times New Roman"/>
                <w:kern w:val="2"/>
                <w:sz w:val="21"/>
                <w:szCs w:val="21"/>
              </w:rPr>
              <w:t>局机关医政医管综合监督股、县卫生计生监督所</w:t>
            </w:r>
          </w:p>
        </w:tc>
      </w:tr>
    </w:tbl>
    <w:p>
      <w:pPr>
        <w:widowControl/>
        <w:spacing w:line="640" w:lineRule="exact"/>
        <w:rPr>
          <w:rFonts w:eastAsia="方正小标宋_GBK"/>
          <w:color w:val="auto"/>
          <w:sz w:val="44"/>
          <w:szCs w:val="44"/>
          <w:lang w:eastAsia="zh-CN"/>
        </w:rPr>
      </w:pPr>
      <w:r>
        <w:rPr>
          <w:rFonts w:eastAsia="方正小标宋_GBK"/>
          <w:color w:val="auto"/>
          <w:sz w:val="44"/>
          <w:szCs w:val="44"/>
          <w:lang w:eastAsia="zh-CN"/>
        </w:rPr>
        <w:br w:type="page"/>
      </w:r>
    </w:p>
    <w:p>
      <w:pPr>
        <w:spacing w:line="640" w:lineRule="exact"/>
        <w:jc w:val="center"/>
        <w:rPr>
          <w:rFonts w:eastAsia="方正小标宋_GBK"/>
          <w:color w:val="auto"/>
          <w:sz w:val="44"/>
          <w:szCs w:val="44"/>
          <w:lang w:eastAsia="zh-CN"/>
        </w:rPr>
      </w:pPr>
      <w:r>
        <w:rPr>
          <w:rFonts w:hint="eastAsia" w:eastAsia="方正小标宋_GBK" w:cs="方正小标宋_GBK"/>
          <w:color w:val="auto"/>
          <w:sz w:val="44"/>
          <w:szCs w:val="44"/>
          <w:lang w:eastAsia="zh-CN"/>
        </w:rPr>
        <w:t>实地考察部分</w:t>
      </w:r>
    </w:p>
    <w:p>
      <w:pPr>
        <w:spacing w:line="640" w:lineRule="exact"/>
        <w:rPr>
          <w:color w:val="auto"/>
          <w:sz w:val="32"/>
          <w:szCs w:val="32"/>
          <w:lang w:eastAsia="zh-CN"/>
        </w:rPr>
      </w:pPr>
    </w:p>
    <w:p>
      <w:pPr>
        <w:spacing w:line="586"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一、实地考察依据《统计法》规范操作，按照地点类型统一、考察主体统一、考察方式统一的原则采集数据。</w:t>
      </w:r>
    </w:p>
    <w:p>
      <w:pPr>
        <w:spacing w:line="586"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二、实地考察主要以暗访方式进行，随机抽取考察点。</w:t>
      </w:r>
    </w:p>
    <w:p>
      <w:pPr>
        <w:spacing w:line="586"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三、测评队员分若干组别，只负责对不同考察点进行现场调查，将客观记录按照规范流程上报。</w:t>
      </w:r>
    </w:p>
    <w:p>
      <w:pPr>
        <w:spacing w:line="586"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四、测评软件系统对考察记录进行汇总，自动生成实地考察成绩。</w:t>
      </w:r>
    </w:p>
    <w:p>
      <w:pPr>
        <w:spacing w:line="586" w:lineRule="exact"/>
        <w:ind w:firstLine="640" w:firstLineChars="200"/>
        <w:rPr>
          <w:rFonts w:hint="eastAsia" w:eastAsia="仿宋_GB2312"/>
          <w:color w:val="auto"/>
          <w:sz w:val="32"/>
          <w:szCs w:val="32"/>
          <w:lang w:eastAsia="zh-CN"/>
        </w:rPr>
      </w:pPr>
      <w:r>
        <w:rPr>
          <w:rFonts w:hint="eastAsia" w:eastAsia="仿宋_GB2312" w:cs="宋体"/>
          <w:color w:val="auto"/>
          <w:sz w:val="32"/>
          <w:szCs w:val="32"/>
          <w:lang w:eastAsia="zh-CN"/>
        </w:rPr>
        <w:t>五、文明城市实地考察不到现场查阅台账资料。各级文明办在实地考察中不得到现场查阅基层社区的台账资料。</w:t>
      </w:r>
    </w:p>
    <w:p>
      <w:pPr>
        <w:widowControl/>
        <w:spacing w:line="586" w:lineRule="exact"/>
        <w:rPr>
          <w:rFonts w:hint="eastAsia"/>
          <w:color w:val="auto"/>
          <w:sz w:val="32"/>
          <w:szCs w:val="32"/>
          <w:lang w:val="zh-CN" w:eastAsia="zh-CN"/>
        </w:rPr>
      </w:pPr>
    </w:p>
    <w:p>
      <w:pPr>
        <w:widowControl/>
        <w:spacing w:line="586" w:lineRule="exact"/>
        <w:rPr>
          <w:rFonts w:hint="eastAsia"/>
          <w:color w:val="auto"/>
          <w:sz w:val="32"/>
          <w:szCs w:val="32"/>
          <w:lang w:val="zh-CN" w:eastAsia="zh-CN"/>
        </w:rPr>
      </w:pPr>
    </w:p>
    <w:p>
      <w:pPr>
        <w:widowControl/>
        <w:spacing w:line="586" w:lineRule="exact"/>
        <w:rPr>
          <w:rFonts w:hint="eastAsia"/>
          <w:color w:val="auto"/>
          <w:sz w:val="32"/>
          <w:szCs w:val="32"/>
          <w:lang w:val="zh-CN" w:eastAsia="zh-CN"/>
        </w:rPr>
      </w:pPr>
    </w:p>
    <w:p>
      <w:pPr>
        <w:widowControl/>
        <w:spacing w:line="586" w:lineRule="exact"/>
        <w:rPr>
          <w:rFonts w:hint="eastAsia"/>
          <w:color w:val="auto"/>
          <w:sz w:val="32"/>
          <w:szCs w:val="32"/>
          <w:lang w:val="zh-CN" w:eastAsia="zh-CN"/>
        </w:rPr>
      </w:pPr>
    </w:p>
    <w:p>
      <w:pPr>
        <w:widowControl/>
        <w:spacing w:line="586" w:lineRule="exact"/>
        <w:rPr>
          <w:rFonts w:hint="eastAsia"/>
          <w:color w:val="auto"/>
          <w:sz w:val="32"/>
          <w:szCs w:val="32"/>
          <w:lang w:val="zh-CN" w:eastAsia="zh-CN"/>
        </w:rPr>
      </w:pPr>
    </w:p>
    <w:p>
      <w:pPr>
        <w:rPr>
          <w:color w:val="auto"/>
          <w:lang w:eastAsia="zh-CN"/>
        </w:rPr>
      </w:pPr>
    </w:p>
    <w:tbl>
      <w:tblPr>
        <w:tblStyle w:val="16"/>
        <w:tblW w:w="140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51"/>
        <w:gridCol w:w="3460"/>
        <w:gridCol w:w="5103"/>
        <w:gridCol w:w="127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eastAsia="黑体"/>
                <w:color w:val="auto"/>
                <w:sz w:val="21"/>
                <w:szCs w:val="21"/>
              </w:rPr>
            </w:pPr>
            <w:r>
              <w:rPr>
                <w:rFonts w:hint="eastAsia" w:eastAsia="黑体" w:cs="黑体"/>
                <w:color w:val="auto"/>
                <w:sz w:val="21"/>
                <w:szCs w:val="21"/>
              </w:rPr>
              <w:t>指标</w:t>
            </w:r>
          </w:p>
          <w:p>
            <w:pPr>
              <w:spacing w:line="240" w:lineRule="exact"/>
              <w:jc w:val="center"/>
              <w:rPr>
                <w:rFonts w:eastAsia="黑体"/>
                <w:color w:val="auto"/>
                <w:sz w:val="21"/>
                <w:szCs w:val="21"/>
              </w:rPr>
            </w:pPr>
            <w:r>
              <w:rPr>
                <w:rFonts w:hint="eastAsia" w:eastAsia="黑体" w:cs="黑体"/>
                <w:color w:val="auto"/>
                <w:sz w:val="21"/>
                <w:szCs w:val="21"/>
              </w:rPr>
              <w:t>名称</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eastAsia="黑体"/>
                <w:color w:val="auto"/>
                <w:sz w:val="21"/>
                <w:szCs w:val="21"/>
              </w:rPr>
            </w:pPr>
            <w:r>
              <w:rPr>
                <w:rFonts w:hint="eastAsia" w:eastAsia="黑体" w:cs="黑体"/>
                <w:color w:val="auto"/>
                <w:sz w:val="21"/>
                <w:szCs w:val="21"/>
              </w:rPr>
              <w:t>测评</w:t>
            </w:r>
          </w:p>
          <w:p>
            <w:pPr>
              <w:spacing w:line="240" w:lineRule="exact"/>
              <w:jc w:val="center"/>
              <w:rPr>
                <w:rFonts w:eastAsia="黑体"/>
                <w:color w:val="auto"/>
                <w:sz w:val="21"/>
                <w:szCs w:val="21"/>
              </w:rPr>
            </w:pPr>
            <w:r>
              <w:rPr>
                <w:rFonts w:hint="eastAsia" w:eastAsia="黑体" w:cs="黑体"/>
                <w:color w:val="auto"/>
                <w:sz w:val="21"/>
                <w:szCs w:val="21"/>
              </w:rPr>
              <w:t>内容</w:t>
            </w:r>
          </w:p>
        </w:tc>
        <w:tc>
          <w:tcPr>
            <w:tcW w:w="34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eastAsia="黑体"/>
                <w:color w:val="auto"/>
                <w:sz w:val="21"/>
                <w:szCs w:val="21"/>
              </w:rPr>
            </w:pPr>
            <w:r>
              <w:rPr>
                <w:rFonts w:hint="eastAsia" w:eastAsia="黑体" w:cs="黑体"/>
                <w:color w:val="auto"/>
                <w:sz w:val="21"/>
                <w:szCs w:val="21"/>
              </w:rPr>
              <w:t>测评标准</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color w:val="auto"/>
                <w:sz w:val="21"/>
                <w:szCs w:val="21"/>
              </w:rPr>
            </w:pPr>
            <w:r>
              <w:rPr>
                <w:rFonts w:hint="eastAsia" w:eastAsia="黑体" w:cs="黑体"/>
                <w:color w:val="auto"/>
                <w:sz w:val="21"/>
                <w:szCs w:val="21"/>
              </w:rPr>
              <w:t>实地考察点位及标准</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color w:val="auto"/>
                <w:sz w:val="21"/>
                <w:szCs w:val="21"/>
              </w:rPr>
            </w:pPr>
            <w:r>
              <w:rPr>
                <w:rFonts w:hint="eastAsia" w:eastAsia="黑体" w:cs="黑体"/>
                <w:color w:val="auto"/>
                <w:sz w:val="21"/>
                <w:szCs w:val="21"/>
              </w:rPr>
              <w:t>牵头单位</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color w:val="auto"/>
                <w:sz w:val="21"/>
                <w:szCs w:val="21"/>
              </w:rPr>
            </w:pPr>
            <w:r>
              <w:rPr>
                <w:rFonts w:hint="eastAsia" w:eastAsia="黑体" w:cs="黑体"/>
                <w:color w:val="auto"/>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—7</w:t>
            </w:r>
          </w:p>
          <w:p>
            <w:pPr>
              <w:spacing w:line="240" w:lineRule="exact"/>
              <w:jc w:val="center"/>
              <w:rPr>
                <w:color w:val="auto"/>
                <w:sz w:val="21"/>
                <w:szCs w:val="21"/>
              </w:rPr>
            </w:pPr>
            <w:r>
              <w:rPr>
                <w:rFonts w:hint="eastAsia" w:cs="宋体"/>
                <w:color w:val="auto"/>
                <w:sz w:val="21"/>
                <w:szCs w:val="21"/>
              </w:rPr>
              <w:t>社风民风建设</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—12</w:t>
            </w:r>
            <w:r>
              <w:rPr>
                <w:rFonts w:hint="eastAsia" w:cs="宋体"/>
                <w:color w:val="auto"/>
                <w:sz w:val="21"/>
                <w:szCs w:val="21"/>
              </w:rPr>
              <w:t>志愿服务制度化</w:t>
            </w:r>
          </w:p>
        </w:tc>
        <w:tc>
          <w:tcPr>
            <w:tcW w:w="34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）建立健全登记注册、服务记录、关系转接、褒奖激励等机制，以社区、公共文化设施、景区景点、窗口单位为重点加强志愿服务站点建设。</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社区、城市规划馆、图书馆、文化馆、博物馆、纪念馆、科技馆、少年宫、政务大厅、医院、机场、火车站、长途汽车站、码头、景区景点：建有志愿服务站点，能够正常提供服务。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color w:val="auto"/>
                <w:sz w:val="21"/>
                <w:szCs w:val="21"/>
                <w:lang w:eastAsia="zh-CN"/>
              </w:rPr>
            </w:pPr>
            <w:r>
              <w:rPr>
                <w:rFonts w:hint="eastAsia" w:cs="宋体"/>
                <w:color w:val="auto"/>
                <w:sz w:val="21"/>
                <w:szCs w:val="21"/>
              </w:rPr>
              <w:t>县</w:t>
            </w:r>
            <w:r>
              <w:rPr>
                <w:rFonts w:hint="eastAsia" w:cs="宋体"/>
                <w:color w:val="auto"/>
                <w:sz w:val="21"/>
                <w:szCs w:val="21"/>
                <w:lang w:eastAsia="zh-CN"/>
              </w:rPr>
              <w:t>卫生健康局</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各医疗卫生单位（重点县人民医院、中医医院、妇幼保健院、两江医院）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4" w:hRule="atLeast"/>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—7</w:t>
            </w:r>
          </w:p>
          <w:p>
            <w:pPr>
              <w:spacing w:line="240" w:lineRule="exact"/>
              <w:jc w:val="center"/>
              <w:rPr>
                <w:color w:val="auto"/>
                <w:sz w:val="21"/>
                <w:szCs w:val="21"/>
              </w:rPr>
            </w:pPr>
            <w:r>
              <w:rPr>
                <w:rFonts w:hint="eastAsia" w:cs="宋体"/>
                <w:color w:val="auto"/>
                <w:sz w:val="21"/>
                <w:szCs w:val="21"/>
              </w:rPr>
              <w:t>社风民风建设</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—14</w:t>
            </w:r>
          </w:p>
          <w:p>
            <w:pPr>
              <w:spacing w:line="240" w:lineRule="exact"/>
              <w:jc w:val="center"/>
              <w:rPr>
                <w:color w:val="auto"/>
                <w:sz w:val="21"/>
                <w:szCs w:val="21"/>
                <w:lang w:eastAsia="zh-CN"/>
              </w:rPr>
            </w:pPr>
            <w:r>
              <w:rPr>
                <w:rFonts w:eastAsia="Times New Roman"/>
                <w:color w:val="auto"/>
                <w:sz w:val="21"/>
                <w:szCs w:val="21"/>
                <w:lang w:eastAsia="zh-CN"/>
              </w:rPr>
              <w:t>“</w:t>
            </w:r>
            <w:r>
              <w:rPr>
                <w:rFonts w:hint="eastAsia" w:cs="宋体"/>
                <w:color w:val="auto"/>
                <w:sz w:val="21"/>
                <w:szCs w:val="21"/>
                <w:lang w:eastAsia="zh-CN"/>
              </w:rPr>
              <w:t>讲文明树新风</w:t>
            </w:r>
            <w:r>
              <w:rPr>
                <w:color w:val="auto"/>
                <w:sz w:val="21"/>
                <w:szCs w:val="21"/>
                <w:lang w:eastAsia="zh-CN"/>
              </w:rPr>
              <w:t>”</w:t>
            </w:r>
            <w:r>
              <w:rPr>
                <w:rFonts w:hint="eastAsia" w:cs="宋体"/>
                <w:color w:val="auto"/>
                <w:sz w:val="21"/>
                <w:szCs w:val="21"/>
                <w:lang w:eastAsia="zh-CN"/>
              </w:rPr>
              <w:t>公益广告</w:t>
            </w:r>
          </w:p>
        </w:tc>
        <w:tc>
          <w:tcPr>
            <w:tcW w:w="34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both"/>
              <w:rPr>
                <w:color w:val="auto"/>
                <w:sz w:val="21"/>
                <w:szCs w:val="21"/>
                <w:lang w:eastAsia="zh-CN"/>
              </w:rPr>
            </w:pPr>
            <w:r>
              <w:rPr>
                <w:color w:val="auto"/>
                <w:sz w:val="21"/>
                <w:szCs w:val="21"/>
                <w:lang w:eastAsia="zh-CN"/>
              </w:rPr>
              <w:t>2</w:t>
            </w:r>
            <w:r>
              <w:rPr>
                <w:rFonts w:hint="eastAsia" w:cs="宋体"/>
                <w:color w:val="auto"/>
                <w:sz w:val="21"/>
                <w:szCs w:val="21"/>
                <w:lang w:eastAsia="zh-CN"/>
              </w:rPr>
              <w:t>）各类媒体持续刊播公益广告，社会公共场所、公共交通工具、建筑工地围挡广泛刊播展示与城市景观相融合、与城市历史文化相承接、与市民接受方式和欣赏习惯相契合的公益广告。</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both"/>
              <w:rPr>
                <w:color w:val="auto"/>
                <w:sz w:val="21"/>
                <w:szCs w:val="21"/>
                <w:lang w:eastAsia="zh-CN"/>
              </w:rPr>
            </w:pPr>
            <w:r>
              <w:rPr>
                <w:rFonts w:hint="eastAsia" w:cs="宋体"/>
                <w:color w:val="auto"/>
                <w:sz w:val="21"/>
                <w:szCs w:val="21"/>
                <w:lang w:eastAsia="zh-CN"/>
              </w:rPr>
              <w:t>主次干道、商业大街、公共广场、公园、景区景点、学校、医院、社区（小区）、街道综合文化站、社区综合文化服务中心、公共文化设施、商场超市、农贸（集贸）市场、宾馆饭店、政务大厅、银行网点、（邮政、移动、电信、联通）营业厅、公交车站、机场、火车站、长途汽车站、码头等公共场所：</w:t>
            </w:r>
          </w:p>
          <w:p>
            <w:pPr>
              <w:spacing w:line="240" w:lineRule="exact"/>
              <w:jc w:val="both"/>
              <w:rPr>
                <w:color w:val="auto"/>
                <w:sz w:val="21"/>
                <w:szCs w:val="21"/>
                <w:lang w:eastAsia="zh-CN"/>
              </w:rPr>
            </w:pPr>
            <w:r>
              <w:rPr>
                <w:rFonts w:hint="eastAsia" w:cs="宋体"/>
                <w:color w:val="auto"/>
                <w:sz w:val="21"/>
                <w:szCs w:val="21"/>
                <w:lang w:eastAsia="zh-CN"/>
              </w:rPr>
              <w:t>①主要街道、公共广场、公园景区景点每隔</w:t>
            </w:r>
            <w:r>
              <w:rPr>
                <w:color w:val="auto"/>
                <w:sz w:val="21"/>
                <w:szCs w:val="21"/>
                <w:lang w:eastAsia="zh-CN"/>
              </w:rPr>
              <w:t>100</w:t>
            </w:r>
            <w:r>
              <w:rPr>
                <w:rFonts w:hint="eastAsia" w:cs="宋体"/>
                <w:color w:val="auto"/>
                <w:sz w:val="21"/>
                <w:szCs w:val="21"/>
                <w:lang w:eastAsia="zh-CN"/>
              </w:rPr>
              <w:t>米至少有</w:t>
            </w:r>
            <w:r>
              <w:rPr>
                <w:color w:val="auto"/>
                <w:sz w:val="21"/>
                <w:szCs w:val="21"/>
                <w:lang w:eastAsia="zh-CN"/>
              </w:rPr>
              <w:t>1</w:t>
            </w:r>
            <w:r>
              <w:rPr>
                <w:rFonts w:hint="eastAsia" w:cs="宋体"/>
                <w:color w:val="auto"/>
                <w:sz w:val="21"/>
                <w:szCs w:val="21"/>
                <w:lang w:eastAsia="zh-CN"/>
              </w:rPr>
              <w:t>处能够看到的公益广告，</w:t>
            </w:r>
            <w:r>
              <w:rPr>
                <w:color w:val="auto"/>
                <w:sz w:val="21"/>
                <w:szCs w:val="21"/>
                <w:lang w:eastAsia="zh-CN"/>
              </w:rPr>
              <w:t>50%</w:t>
            </w:r>
            <w:r>
              <w:rPr>
                <w:rFonts w:hint="eastAsia" w:cs="宋体"/>
                <w:color w:val="auto"/>
                <w:sz w:val="21"/>
                <w:szCs w:val="21"/>
                <w:lang w:eastAsia="zh-CN"/>
              </w:rPr>
              <w:t>以上的公交车站设有不少于</w:t>
            </w:r>
            <w:r>
              <w:rPr>
                <w:color w:val="auto"/>
                <w:sz w:val="21"/>
                <w:szCs w:val="21"/>
                <w:lang w:eastAsia="zh-CN"/>
              </w:rPr>
              <w:t>1</w:t>
            </w:r>
            <w:r>
              <w:rPr>
                <w:rFonts w:hint="eastAsia" w:cs="宋体"/>
                <w:color w:val="auto"/>
                <w:sz w:val="21"/>
                <w:szCs w:val="21"/>
                <w:lang w:eastAsia="zh-CN"/>
              </w:rPr>
              <w:t>处公益广告，学校、医院、社区（小区）、街道综合文化站、社区综合文化服务中心、公共文化设施、宾馆饭店、银行网点、（邮政、移动、电信、联通）营业厅、机场、火车站、长途汽车站、码头在显著位置展示不少于</w:t>
            </w:r>
            <w:r>
              <w:rPr>
                <w:color w:val="auto"/>
                <w:sz w:val="21"/>
                <w:szCs w:val="21"/>
                <w:lang w:eastAsia="zh-CN"/>
              </w:rPr>
              <w:t>3</w:t>
            </w:r>
            <w:r>
              <w:rPr>
                <w:rFonts w:hint="eastAsia" w:cs="宋体"/>
                <w:color w:val="auto"/>
                <w:sz w:val="21"/>
                <w:szCs w:val="21"/>
                <w:lang w:eastAsia="zh-CN"/>
              </w:rPr>
              <w:t>处公益广告，政务大厅、商场超市、农贸（集贸）市场在显著位置展示不少于</w:t>
            </w:r>
            <w:r>
              <w:rPr>
                <w:color w:val="auto"/>
                <w:sz w:val="21"/>
                <w:szCs w:val="21"/>
                <w:lang w:eastAsia="zh-CN"/>
              </w:rPr>
              <w:t>3</w:t>
            </w:r>
            <w:r>
              <w:rPr>
                <w:rFonts w:hint="eastAsia" w:cs="宋体"/>
                <w:color w:val="auto"/>
                <w:sz w:val="21"/>
                <w:szCs w:val="21"/>
                <w:lang w:eastAsia="zh-CN"/>
              </w:rPr>
              <w:t>处公益广告（其中包括不少于</w:t>
            </w:r>
            <w:r>
              <w:rPr>
                <w:color w:val="auto"/>
                <w:sz w:val="21"/>
                <w:szCs w:val="21"/>
                <w:lang w:eastAsia="zh-CN"/>
              </w:rPr>
              <w:t>1</w:t>
            </w:r>
            <w:r>
              <w:rPr>
                <w:rFonts w:hint="eastAsia" w:cs="宋体"/>
                <w:color w:val="auto"/>
                <w:sz w:val="21"/>
                <w:szCs w:val="21"/>
                <w:lang w:eastAsia="zh-CN"/>
              </w:rPr>
              <w:t>处诚信主题公益广告）。</w:t>
            </w:r>
          </w:p>
          <w:p>
            <w:pPr>
              <w:spacing w:line="240" w:lineRule="exact"/>
              <w:jc w:val="both"/>
              <w:rPr>
                <w:color w:val="auto"/>
                <w:sz w:val="21"/>
                <w:szCs w:val="21"/>
                <w:lang w:eastAsia="zh-CN"/>
              </w:rPr>
            </w:pPr>
            <w:r>
              <w:rPr>
                <w:rFonts w:hint="eastAsia" w:cs="宋体"/>
                <w:color w:val="auto"/>
                <w:sz w:val="21"/>
                <w:szCs w:val="21"/>
                <w:lang w:eastAsia="zh-CN"/>
              </w:rPr>
              <w:t>②公益广告有统一规划设计，内容、色调与周围的城市景观风貌相融合。</w:t>
            </w:r>
          </w:p>
          <w:p>
            <w:pPr>
              <w:spacing w:line="240" w:lineRule="exact"/>
              <w:jc w:val="both"/>
              <w:rPr>
                <w:color w:val="auto"/>
                <w:sz w:val="21"/>
                <w:szCs w:val="21"/>
                <w:lang w:eastAsia="zh-CN"/>
              </w:rPr>
            </w:pPr>
            <w:r>
              <w:rPr>
                <w:rFonts w:hint="eastAsia" w:cs="宋体"/>
                <w:color w:val="auto"/>
                <w:sz w:val="21"/>
                <w:szCs w:val="21"/>
                <w:lang w:eastAsia="zh-CN"/>
              </w:rPr>
              <w:t>③有与城市历史文化相承接、与市民接受方式和欣赏习惯相契合的自创公益广告作品。</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color w:val="auto"/>
                <w:sz w:val="21"/>
                <w:szCs w:val="21"/>
                <w:lang w:eastAsia="zh-CN"/>
              </w:rPr>
            </w:pPr>
            <w:r>
              <w:rPr>
                <w:rFonts w:hint="eastAsia" w:cs="宋体"/>
                <w:color w:val="auto"/>
                <w:sz w:val="21"/>
                <w:szCs w:val="21"/>
              </w:rPr>
              <w:t>县</w:t>
            </w:r>
            <w:r>
              <w:rPr>
                <w:rFonts w:hint="eastAsia" w:cs="宋体"/>
                <w:color w:val="auto"/>
                <w:sz w:val="21"/>
                <w:szCs w:val="21"/>
                <w:lang w:eastAsia="zh-CN"/>
              </w:rPr>
              <w:t>卫生健康局</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局机关办公室、爱卫艾防疾病控制股、各小区包联单位（重点县人民医院、中医医院、妇幼保健院、两江医院）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—10</w:t>
            </w:r>
            <w:r>
              <w:rPr>
                <w:rFonts w:hint="eastAsia" w:cs="宋体"/>
                <w:color w:val="auto"/>
                <w:sz w:val="21"/>
                <w:szCs w:val="21"/>
                <w:lang w:eastAsia="zh-CN"/>
              </w:rPr>
              <w:t>基本公共服务保障</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color w:val="auto"/>
                <w:sz w:val="21"/>
                <w:szCs w:val="21"/>
              </w:rPr>
            </w:pPr>
            <w:r>
              <w:rPr>
                <w:rFonts w:hint="eastAsia" w:cs="宋体"/>
                <w:color w:val="auto"/>
                <w:sz w:val="21"/>
                <w:szCs w:val="21"/>
              </w:rPr>
              <w:t>Ⅲ</w:t>
            </w:r>
            <w:r>
              <w:rPr>
                <w:color w:val="auto"/>
                <w:sz w:val="21"/>
                <w:szCs w:val="21"/>
              </w:rPr>
              <w:t>—20</w:t>
            </w:r>
            <w:r>
              <w:rPr>
                <w:rFonts w:hint="eastAsia" w:cs="宋体"/>
                <w:color w:val="auto"/>
                <w:sz w:val="21"/>
                <w:szCs w:val="21"/>
              </w:rPr>
              <w:t>市政公用设施</w:t>
            </w:r>
          </w:p>
        </w:tc>
        <w:tc>
          <w:tcPr>
            <w:tcW w:w="34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hint="eastAsia" w:cs="宋体"/>
                <w:color w:val="auto"/>
                <w:sz w:val="21"/>
                <w:szCs w:val="21"/>
                <w:lang w:eastAsia="zh-CN"/>
              </w:rPr>
            </w:pPr>
            <w:r>
              <w:rPr>
                <w:color w:val="auto"/>
                <w:sz w:val="21"/>
                <w:szCs w:val="21"/>
                <w:lang w:eastAsia="zh-CN"/>
              </w:rPr>
              <w:t>4</w:t>
            </w:r>
            <w:r>
              <w:rPr>
                <w:rFonts w:hint="eastAsia" w:cs="宋体"/>
                <w:color w:val="auto"/>
                <w:sz w:val="21"/>
                <w:szCs w:val="21"/>
                <w:lang w:eastAsia="zh-CN"/>
              </w:rPr>
              <w:t>）政务、文化、商业、医疗、交通、学校等公共建筑及设施，新建居住建筑及居住区设有轮椅通道、扶手、缘石坡道等无障碍设施，城乡公共卫生间有必要的无障碍设施，设置</w:t>
            </w:r>
          </w:p>
          <w:p>
            <w:pPr>
              <w:spacing w:line="240" w:lineRule="exact"/>
              <w:rPr>
                <w:rFonts w:hint="eastAsia" w:cs="宋体"/>
                <w:color w:val="auto"/>
                <w:sz w:val="21"/>
                <w:szCs w:val="21"/>
                <w:lang w:eastAsia="zh-CN"/>
              </w:rPr>
            </w:pPr>
          </w:p>
          <w:p>
            <w:pPr>
              <w:spacing w:line="240" w:lineRule="exact"/>
              <w:rPr>
                <w:rFonts w:hint="eastAsia" w:cs="宋体"/>
                <w:color w:val="auto"/>
                <w:sz w:val="21"/>
                <w:szCs w:val="21"/>
                <w:lang w:eastAsia="zh-CN"/>
              </w:rPr>
            </w:pPr>
          </w:p>
          <w:p>
            <w:pPr>
              <w:spacing w:line="240" w:lineRule="exact"/>
              <w:rPr>
                <w:rFonts w:hint="eastAsia" w:cs="宋体"/>
                <w:color w:val="auto"/>
                <w:sz w:val="21"/>
                <w:szCs w:val="21"/>
                <w:lang w:eastAsia="zh-CN"/>
              </w:rPr>
            </w:pPr>
          </w:p>
          <w:p>
            <w:pPr>
              <w:spacing w:line="240" w:lineRule="exact"/>
              <w:rPr>
                <w:rFonts w:hint="eastAsia" w:cs="宋体"/>
                <w:color w:val="auto"/>
                <w:sz w:val="21"/>
                <w:szCs w:val="21"/>
                <w:lang w:eastAsia="zh-CN"/>
              </w:rPr>
            </w:pPr>
          </w:p>
          <w:p>
            <w:pPr>
              <w:spacing w:line="240" w:lineRule="exact"/>
              <w:rPr>
                <w:color w:val="auto"/>
                <w:sz w:val="21"/>
                <w:szCs w:val="21"/>
                <w:lang w:eastAsia="zh-CN"/>
              </w:rPr>
            </w:pPr>
            <w:r>
              <w:rPr>
                <w:rFonts w:hint="eastAsia" w:cs="宋体"/>
                <w:color w:val="auto"/>
                <w:sz w:val="21"/>
                <w:szCs w:val="21"/>
                <w:lang w:eastAsia="zh-CN"/>
              </w:rPr>
              <w:t>方便残疾人、老年人、伤病人或孕妇儿童使用的带扶手的坐便器或蹲便器，机场、车站、政务大厅、医院、景区景点、大型商场设有无障碍卫生间和母婴室，能够正常使用。</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政务大厅、商场超市、宾馆饭店、公共文化设施、新建社区小区（建成不满</w:t>
            </w:r>
            <w:r>
              <w:rPr>
                <w:color w:val="auto"/>
                <w:sz w:val="21"/>
                <w:szCs w:val="21"/>
                <w:lang w:eastAsia="zh-CN"/>
              </w:rPr>
              <w:t>5</w:t>
            </w:r>
            <w:r>
              <w:rPr>
                <w:rFonts w:hint="eastAsia" w:cs="宋体"/>
                <w:color w:val="auto"/>
                <w:sz w:val="21"/>
                <w:szCs w:val="21"/>
                <w:lang w:eastAsia="zh-CN"/>
              </w:rPr>
              <w:t>年）、医院、机场、火车站、长途汽车站、码头：①设有轮椅通道、扶手或缘石坡道等无障碍设施。②管理、使用情况良好。</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rPr>
            </w:pPr>
            <w:r>
              <w:rPr>
                <w:rFonts w:hint="eastAsia" w:cs="宋体"/>
                <w:color w:val="auto"/>
                <w:sz w:val="21"/>
                <w:szCs w:val="21"/>
              </w:rPr>
              <w:t>县</w:t>
            </w:r>
            <w:r>
              <w:rPr>
                <w:rFonts w:hint="eastAsia" w:cs="宋体"/>
                <w:color w:val="auto"/>
                <w:sz w:val="21"/>
                <w:szCs w:val="21"/>
                <w:lang w:eastAsia="zh-CN"/>
              </w:rPr>
              <w:t>卫生健康</w:t>
            </w:r>
            <w:r>
              <w:rPr>
                <w:rFonts w:hint="eastAsia" w:cs="宋体"/>
                <w:color w:val="auto"/>
                <w:sz w:val="21"/>
                <w:szCs w:val="21"/>
              </w:rPr>
              <w:t>局</w:t>
            </w:r>
          </w:p>
        </w:tc>
        <w:tc>
          <w:tcPr>
            <w:tcW w:w="237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各医疗卫生机构（重点县人民医院、中医医院、妇幼保健院、两江医院）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3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建成区内的公共卫生间：</w:t>
            </w:r>
          </w:p>
          <w:p>
            <w:pPr>
              <w:spacing w:line="240" w:lineRule="exact"/>
              <w:jc w:val="both"/>
              <w:rPr>
                <w:color w:val="auto"/>
                <w:sz w:val="21"/>
                <w:szCs w:val="21"/>
                <w:lang w:eastAsia="zh-CN"/>
              </w:rPr>
            </w:pPr>
            <w:r>
              <w:rPr>
                <w:rFonts w:hint="eastAsia" w:cs="宋体"/>
                <w:color w:val="auto"/>
                <w:sz w:val="21"/>
                <w:szCs w:val="21"/>
                <w:lang w:eastAsia="zh-CN"/>
              </w:rPr>
              <w:t>①设有轮椅通道、扶手或缘石坡道等无障碍设施。</w:t>
            </w:r>
          </w:p>
          <w:p>
            <w:pPr>
              <w:spacing w:line="240" w:lineRule="exact"/>
              <w:jc w:val="both"/>
              <w:rPr>
                <w:color w:val="auto"/>
                <w:sz w:val="21"/>
                <w:szCs w:val="21"/>
                <w:lang w:eastAsia="zh-CN"/>
              </w:rPr>
            </w:pPr>
            <w:r>
              <w:rPr>
                <w:rFonts w:hint="eastAsia" w:cs="宋体"/>
                <w:color w:val="auto"/>
                <w:sz w:val="21"/>
                <w:szCs w:val="21"/>
                <w:lang w:eastAsia="zh-CN"/>
              </w:rPr>
              <w:t>②至少有</w:t>
            </w:r>
            <w:r>
              <w:rPr>
                <w:color w:val="auto"/>
                <w:sz w:val="21"/>
                <w:szCs w:val="21"/>
                <w:lang w:eastAsia="zh-CN"/>
              </w:rPr>
              <w:t>1</w:t>
            </w:r>
            <w:r>
              <w:rPr>
                <w:rFonts w:hint="eastAsia" w:cs="宋体"/>
                <w:color w:val="auto"/>
                <w:sz w:val="21"/>
                <w:szCs w:val="21"/>
                <w:lang w:eastAsia="zh-CN"/>
              </w:rPr>
              <w:t>个方便残疾人、老年人、伤病人或孕妇儿童使用的带扶手的坐便器或蹲便器。</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237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3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位于建成区之外、属于县域范围的乡镇公共卫生间：</w:t>
            </w:r>
          </w:p>
          <w:p>
            <w:pPr>
              <w:spacing w:line="240" w:lineRule="exact"/>
              <w:jc w:val="both"/>
              <w:rPr>
                <w:color w:val="auto"/>
                <w:sz w:val="21"/>
                <w:szCs w:val="21"/>
                <w:lang w:eastAsia="zh-CN"/>
              </w:rPr>
            </w:pPr>
            <w:r>
              <w:rPr>
                <w:rFonts w:hint="eastAsia" w:cs="宋体"/>
                <w:color w:val="auto"/>
                <w:sz w:val="21"/>
                <w:szCs w:val="21"/>
                <w:lang w:eastAsia="zh-CN"/>
              </w:rPr>
              <w:t>①设有轮椅通道、扶手或缘石坡道等无障碍设施。</w:t>
            </w:r>
          </w:p>
          <w:p>
            <w:pPr>
              <w:spacing w:line="240" w:lineRule="exact"/>
              <w:jc w:val="both"/>
              <w:rPr>
                <w:color w:val="auto"/>
                <w:sz w:val="21"/>
                <w:szCs w:val="21"/>
                <w:lang w:eastAsia="zh-CN"/>
              </w:rPr>
            </w:pPr>
            <w:r>
              <w:rPr>
                <w:rFonts w:hint="eastAsia" w:cs="宋体"/>
                <w:color w:val="auto"/>
                <w:sz w:val="21"/>
                <w:szCs w:val="21"/>
                <w:lang w:eastAsia="zh-CN"/>
              </w:rPr>
              <w:t>②至少有</w:t>
            </w:r>
            <w:r>
              <w:rPr>
                <w:color w:val="auto"/>
                <w:sz w:val="21"/>
                <w:szCs w:val="21"/>
                <w:lang w:eastAsia="zh-CN"/>
              </w:rPr>
              <w:t>1</w:t>
            </w:r>
            <w:r>
              <w:rPr>
                <w:rFonts w:hint="eastAsia" w:cs="宋体"/>
                <w:color w:val="auto"/>
                <w:sz w:val="21"/>
                <w:szCs w:val="21"/>
                <w:lang w:eastAsia="zh-CN"/>
              </w:rPr>
              <w:t>个方便残疾人、老年人、伤病人或孕妇儿童使用的带扶手的坐便器或蹲便器。</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237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p>
        </w:tc>
        <w:tc>
          <w:tcPr>
            <w:tcW w:w="3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机场、车站、政务大厅、医院、景区景点、大型商场：</w:t>
            </w:r>
          </w:p>
          <w:p>
            <w:pPr>
              <w:spacing w:line="240" w:lineRule="exact"/>
              <w:jc w:val="both"/>
              <w:rPr>
                <w:color w:val="auto"/>
                <w:sz w:val="21"/>
                <w:szCs w:val="21"/>
                <w:lang w:eastAsia="zh-CN"/>
              </w:rPr>
            </w:pPr>
            <w:r>
              <w:rPr>
                <w:rFonts w:hint="eastAsia" w:cs="宋体"/>
                <w:color w:val="auto"/>
                <w:sz w:val="21"/>
                <w:szCs w:val="21"/>
                <w:lang w:eastAsia="zh-CN"/>
              </w:rPr>
              <w:t>①设有无障碍卫生间。</w:t>
            </w:r>
          </w:p>
          <w:p>
            <w:pPr>
              <w:spacing w:line="240" w:lineRule="exact"/>
              <w:jc w:val="both"/>
              <w:rPr>
                <w:color w:val="auto"/>
                <w:sz w:val="21"/>
                <w:szCs w:val="21"/>
                <w:lang w:eastAsia="zh-CN"/>
              </w:rPr>
            </w:pPr>
            <w:r>
              <w:rPr>
                <w:rFonts w:hint="eastAsia" w:cs="宋体"/>
                <w:color w:val="auto"/>
                <w:sz w:val="21"/>
                <w:szCs w:val="21"/>
                <w:lang w:eastAsia="zh-CN"/>
              </w:rPr>
              <w:t>②设有母婴室。</w:t>
            </w:r>
          </w:p>
          <w:p>
            <w:pPr>
              <w:spacing w:line="240" w:lineRule="exact"/>
              <w:jc w:val="both"/>
              <w:rPr>
                <w:color w:val="auto"/>
                <w:sz w:val="21"/>
                <w:szCs w:val="21"/>
                <w:lang w:eastAsia="zh-CN"/>
              </w:rPr>
            </w:pPr>
            <w:r>
              <w:rPr>
                <w:rFonts w:hint="eastAsia" w:cs="宋体"/>
                <w:color w:val="auto"/>
                <w:sz w:val="21"/>
                <w:szCs w:val="21"/>
                <w:lang w:eastAsia="zh-CN"/>
              </w:rPr>
              <w:t>③管理、使用情况良好。</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c>
          <w:tcPr>
            <w:tcW w:w="237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color w:val="auto"/>
                <w:sz w:val="21"/>
                <w:szCs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—23</w:t>
            </w:r>
          </w:p>
          <w:p>
            <w:pPr>
              <w:spacing w:line="240" w:lineRule="exact"/>
              <w:jc w:val="center"/>
              <w:rPr>
                <w:color w:val="auto"/>
                <w:sz w:val="21"/>
                <w:szCs w:val="21"/>
                <w:lang w:eastAsia="zh-CN"/>
              </w:rPr>
            </w:pPr>
            <w:r>
              <w:rPr>
                <w:rFonts w:hint="eastAsia" w:cs="宋体"/>
                <w:color w:val="auto"/>
                <w:sz w:val="21"/>
                <w:szCs w:val="21"/>
                <w:lang w:eastAsia="zh-CN"/>
              </w:rPr>
              <w:t>医疗卫生服务体系</w:t>
            </w:r>
          </w:p>
        </w:tc>
        <w:tc>
          <w:tcPr>
            <w:tcW w:w="34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）每千名常住人口公共卫生人员数≥</w:t>
            </w:r>
            <w:r>
              <w:rPr>
                <w:color w:val="auto"/>
                <w:sz w:val="21"/>
                <w:szCs w:val="21"/>
                <w:lang w:eastAsia="zh-CN"/>
              </w:rPr>
              <w:t>0.83</w:t>
            </w:r>
            <w:r>
              <w:rPr>
                <w:rFonts w:hint="eastAsia" w:cs="宋体"/>
                <w:color w:val="auto"/>
                <w:sz w:val="21"/>
                <w:szCs w:val="21"/>
                <w:lang w:eastAsia="zh-CN"/>
              </w:rPr>
              <w:t>人，依托本地医疗卫生服务机构普及卫生健康知识。</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both"/>
              <w:rPr>
                <w:color w:val="auto"/>
                <w:sz w:val="21"/>
                <w:szCs w:val="21"/>
                <w:lang w:eastAsia="zh-CN"/>
              </w:rPr>
            </w:pPr>
            <w:r>
              <w:rPr>
                <w:rFonts w:hint="eastAsia" w:cs="宋体"/>
                <w:color w:val="auto"/>
                <w:sz w:val="21"/>
                <w:szCs w:val="21"/>
                <w:lang w:eastAsia="zh-CN"/>
              </w:rPr>
              <w:t>医院：</w:t>
            </w:r>
          </w:p>
          <w:p>
            <w:pPr>
              <w:spacing w:line="240" w:lineRule="exact"/>
              <w:jc w:val="both"/>
              <w:rPr>
                <w:color w:val="auto"/>
                <w:sz w:val="21"/>
                <w:szCs w:val="21"/>
                <w:lang w:eastAsia="zh-CN"/>
              </w:rPr>
            </w:pPr>
            <w:r>
              <w:rPr>
                <w:rFonts w:hint="eastAsia" w:cs="宋体"/>
                <w:color w:val="auto"/>
                <w:sz w:val="21"/>
                <w:szCs w:val="21"/>
                <w:lang w:eastAsia="zh-CN"/>
              </w:rPr>
              <w:t>普及卫生健康知识，倡导健康文明的生活方式。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rPr>
            </w:pPr>
            <w:r>
              <w:rPr>
                <w:rFonts w:hint="eastAsia" w:cs="宋体"/>
                <w:color w:val="auto"/>
                <w:sz w:val="21"/>
                <w:szCs w:val="21"/>
              </w:rPr>
              <w:t>县卫生健康局</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各医疗卫生机构（重点县人民医院、中医医院、妇幼保健院、两江医院）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2"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rPr>
            </w:pPr>
            <w:r>
              <w:rPr>
                <w:rFonts w:hint="eastAsia" w:cs="宋体"/>
                <w:color w:val="auto"/>
                <w:sz w:val="21"/>
                <w:szCs w:val="21"/>
              </w:rPr>
              <w:t>Ⅱ</w:t>
            </w:r>
            <w:r>
              <w:rPr>
                <w:color w:val="auto"/>
                <w:sz w:val="21"/>
                <w:szCs w:val="21"/>
              </w:rPr>
              <w:t>—15</w:t>
            </w:r>
          </w:p>
          <w:p>
            <w:pPr>
              <w:spacing w:line="240" w:lineRule="exact"/>
              <w:jc w:val="center"/>
              <w:rPr>
                <w:color w:val="auto"/>
                <w:sz w:val="21"/>
                <w:szCs w:val="21"/>
              </w:rPr>
            </w:pPr>
            <w:r>
              <w:rPr>
                <w:rFonts w:hint="eastAsia" w:cs="宋体"/>
                <w:color w:val="auto"/>
                <w:sz w:val="21"/>
                <w:szCs w:val="21"/>
              </w:rPr>
              <w:t>公共服务质量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—33</w:t>
            </w:r>
          </w:p>
          <w:p>
            <w:pPr>
              <w:spacing w:line="240" w:lineRule="exact"/>
              <w:jc w:val="center"/>
              <w:rPr>
                <w:color w:val="auto"/>
                <w:sz w:val="21"/>
                <w:szCs w:val="21"/>
                <w:lang w:eastAsia="zh-CN"/>
              </w:rPr>
            </w:pPr>
            <w:r>
              <w:rPr>
                <w:rFonts w:hint="eastAsia" w:cs="宋体"/>
                <w:color w:val="auto"/>
                <w:sz w:val="21"/>
                <w:szCs w:val="21"/>
                <w:lang w:eastAsia="zh-CN"/>
              </w:rPr>
              <w:t>执法监管部门和窗口服务单位提供文明优质服务</w:t>
            </w:r>
          </w:p>
        </w:tc>
        <w:tc>
          <w:tcPr>
            <w:tcW w:w="3460"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）从业人员文明用语，礼貌待人，规范服务；</w:t>
            </w:r>
          </w:p>
          <w:p>
            <w:pPr>
              <w:spacing w:line="24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）有效整治门难进、脸难看、事难办等突出问题，无吃拿卡要、慵懒散拖现象。</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政务大厅、医院、商场超市、农贸（集贸）市场、宾馆、银行网点、（邮政、移动、电信、联通）营业厅、公交车、出租车、机场、火车站、长途汽车站、码头：</w:t>
            </w:r>
          </w:p>
          <w:p>
            <w:pPr>
              <w:spacing w:line="240" w:lineRule="exact"/>
              <w:jc w:val="both"/>
              <w:rPr>
                <w:color w:val="auto"/>
                <w:sz w:val="21"/>
                <w:szCs w:val="21"/>
                <w:lang w:eastAsia="zh-CN"/>
              </w:rPr>
            </w:pPr>
            <w:r>
              <w:rPr>
                <w:rFonts w:hint="eastAsia" w:cs="宋体"/>
                <w:color w:val="auto"/>
                <w:sz w:val="21"/>
                <w:szCs w:val="21"/>
                <w:lang w:eastAsia="zh-CN"/>
              </w:rPr>
              <w:t>①从业人员文明用语，礼貌待人，规范服务。</w:t>
            </w:r>
          </w:p>
          <w:p>
            <w:pPr>
              <w:spacing w:line="240" w:lineRule="exact"/>
              <w:jc w:val="both"/>
              <w:rPr>
                <w:color w:val="auto"/>
                <w:sz w:val="21"/>
                <w:szCs w:val="21"/>
                <w:lang w:eastAsia="zh-CN"/>
              </w:rPr>
            </w:pPr>
            <w:r>
              <w:rPr>
                <w:rFonts w:hint="eastAsia" w:cs="宋体"/>
                <w:color w:val="auto"/>
                <w:sz w:val="21"/>
                <w:szCs w:val="21"/>
                <w:lang w:eastAsia="zh-CN"/>
              </w:rPr>
              <w:t>②无门难进、脸难看、事难办等突出问题，无慵懒散拖现象。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rPr>
            </w:pPr>
            <w:r>
              <w:rPr>
                <w:rFonts w:hint="eastAsia" w:cs="宋体"/>
                <w:color w:val="auto"/>
                <w:sz w:val="21"/>
                <w:szCs w:val="21"/>
              </w:rPr>
              <w:t>县卫生健康局</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各医疗卫生机构（重点县人民医院、中医医院、妇幼保健院、两江医院）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992" w:type="dxa"/>
            <w:tcBorders>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r>
              <w:rPr>
                <w:rFonts w:hint="eastAsia" w:cs="宋体"/>
                <w:color w:val="auto"/>
                <w:sz w:val="21"/>
                <w:szCs w:val="21"/>
              </w:rPr>
              <w:t>Ⅱ</w:t>
            </w:r>
            <w:r>
              <w:rPr>
                <w:color w:val="auto"/>
                <w:sz w:val="21"/>
                <w:szCs w:val="21"/>
              </w:rPr>
              <w:t>—16</w:t>
            </w:r>
            <w:r>
              <w:rPr>
                <w:rFonts w:hint="eastAsia" w:cs="宋体"/>
                <w:color w:val="auto"/>
                <w:sz w:val="21"/>
                <w:szCs w:val="21"/>
              </w:rPr>
              <w:t>社会公共秩序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1"/>
                <w:szCs w:val="21"/>
                <w:lang w:eastAsia="zh-CN"/>
              </w:rPr>
            </w:pPr>
            <w:r>
              <w:rPr>
                <w:rFonts w:hint="eastAsia" w:cs="宋体"/>
                <w:color w:val="auto"/>
                <w:sz w:val="21"/>
                <w:szCs w:val="21"/>
              </w:rPr>
              <w:t>Ⅲ</w:t>
            </w:r>
            <w:r>
              <w:rPr>
                <w:color w:val="auto"/>
                <w:sz w:val="21"/>
                <w:szCs w:val="21"/>
              </w:rPr>
              <w:t>—34</w:t>
            </w:r>
            <w:r>
              <w:rPr>
                <w:rFonts w:hint="eastAsia" w:cs="宋体"/>
                <w:color w:val="auto"/>
                <w:sz w:val="21"/>
                <w:szCs w:val="21"/>
              </w:rPr>
              <w:t>公共场所秩序</w:t>
            </w:r>
          </w:p>
        </w:tc>
        <w:tc>
          <w:tcPr>
            <w:tcW w:w="3460"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）城市无烟草广告，室内公共场所、工作场所和公共交通工具有明显禁烟标识，非吸烟区没有吸烟现象。</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color w:val="auto"/>
                <w:sz w:val="21"/>
                <w:szCs w:val="21"/>
                <w:lang w:eastAsia="zh-CN"/>
              </w:rPr>
            </w:pPr>
            <w:r>
              <w:rPr>
                <w:rFonts w:hint="eastAsia" w:cs="宋体"/>
                <w:color w:val="auto"/>
                <w:sz w:val="21"/>
                <w:szCs w:val="21"/>
                <w:lang w:eastAsia="zh-CN"/>
              </w:rPr>
              <w:t>政务大厅、宾馆饭店、商场超市、医院、机场、火车站、长途汽车站、码头、公交车：</w:t>
            </w:r>
          </w:p>
          <w:p>
            <w:pPr>
              <w:spacing w:line="240" w:lineRule="exact"/>
              <w:jc w:val="both"/>
              <w:rPr>
                <w:color w:val="auto"/>
                <w:sz w:val="21"/>
                <w:szCs w:val="21"/>
                <w:lang w:eastAsia="zh-CN"/>
              </w:rPr>
            </w:pPr>
            <w:r>
              <w:rPr>
                <w:rFonts w:hint="eastAsia" w:cs="宋体"/>
                <w:color w:val="auto"/>
                <w:sz w:val="21"/>
                <w:szCs w:val="21"/>
                <w:lang w:eastAsia="zh-CN"/>
              </w:rPr>
              <w:t>①有明显禁烟标识。</w:t>
            </w:r>
          </w:p>
          <w:p>
            <w:pPr>
              <w:spacing w:line="240" w:lineRule="exact"/>
              <w:jc w:val="both"/>
              <w:rPr>
                <w:color w:val="auto"/>
                <w:sz w:val="21"/>
                <w:szCs w:val="21"/>
                <w:lang w:eastAsia="zh-CN"/>
              </w:rPr>
            </w:pPr>
            <w:r>
              <w:rPr>
                <w:rFonts w:hint="eastAsia" w:cs="宋体"/>
                <w:color w:val="auto"/>
                <w:sz w:val="21"/>
                <w:szCs w:val="21"/>
                <w:lang w:eastAsia="zh-CN"/>
              </w:rPr>
              <w:t>②非吸烟区没有吸烟现象。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color w:val="auto"/>
                <w:sz w:val="21"/>
                <w:szCs w:val="21"/>
                <w:lang w:eastAsia="zh-CN"/>
              </w:rPr>
            </w:pPr>
            <w:r>
              <w:rPr>
                <w:rFonts w:hint="eastAsia"/>
                <w:color w:val="auto"/>
                <w:sz w:val="21"/>
                <w:szCs w:val="21"/>
                <w:lang w:eastAsia="zh-CN"/>
              </w:rPr>
              <w:t>县卫生健康局</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auto"/>
                <w:sz w:val="21"/>
                <w:szCs w:val="21"/>
                <w:lang w:eastAsia="zh-CN"/>
              </w:rPr>
            </w:pPr>
            <w:r>
              <w:rPr>
                <w:rFonts w:hint="eastAsia"/>
                <w:color w:val="auto"/>
                <w:sz w:val="21"/>
                <w:szCs w:val="21"/>
                <w:lang w:eastAsia="zh-CN"/>
              </w:rPr>
              <w:t>局机关爱卫艾防疾病控制股、各医疗卫生单位（重点县人民医院、中医医院、妇幼保健院、两江医院）</w:t>
            </w:r>
          </w:p>
        </w:tc>
      </w:tr>
    </w:tbl>
    <w:p>
      <w:pPr>
        <w:spacing w:line="100" w:lineRule="exact"/>
        <w:rPr>
          <w:rFonts w:hint="eastAsia" w:eastAsia="方正小标宋_GBK"/>
          <w:color w:val="auto"/>
          <w:sz w:val="44"/>
          <w:szCs w:val="44"/>
          <w:lang w:eastAsia="zh-CN"/>
        </w:rPr>
      </w:pPr>
    </w:p>
    <w:p>
      <w:pPr>
        <w:spacing w:line="100" w:lineRule="exact"/>
        <w:rPr>
          <w:rFonts w:hint="eastAsia" w:eastAsia="方正小标宋_GBK"/>
          <w:color w:val="auto"/>
          <w:sz w:val="44"/>
          <w:szCs w:val="44"/>
          <w:lang w:eastAsia="zh-CN"/>
        </w:rPr>
      </w:pPr>
    </w:p>
    <w:p>
      <w:pPr>
        <w:spacing w:line="100" w:lineRule="exact"/>
        <w:rPr>
          <w:rFonts w:hint="eastAsia" w:eastAsia="方正小标宋_GBK"/>
          <w:color w:val="auto"/>
          <w:sz w:val="44"/>
          <w:szCs w:val="44"/>
          <w:lang w:eastAsia="zh-CN"/>
        </w:rPr>
      </w:pPr>
    </w:p>
    <w:p>
      <w:pPr>
        <w:spacing w:line="600" w:lineRule="exact"/>
        <w:jc w:val="center"/>
        <w:rPr>
          <w:rFonts w:eastAsia="方正小标宋_GBK"/>
          <w:color w:val="auto"/>
          <w:sz w:val="44"/>
          <w:szCs w:val="44"/>
          <w:lang w:eastAsia="zh-CN"/>
        </w:rPr>
      </w:pPr>
      <w:r>
        <w:rPr>
          <w:rFonts w:hint="eastAsia" w:eastAsia="方正小标宋_GBK" w:cs="方正小标宋_GBK"/>
          <w:color w:val="auto"/>
          <w:sz w:val="44"/>
          <w:szCs w:val="44"/>
          <w:lang w:eastAsia="zh-CN"/>
        </w:rPr>
        <w:t>问卷调查部分</w:t>
      </w:r>
    </w:p>
    <w:p>
      <w:pPr>
        <w:spacing w:line="586" w:lineRule="exact"/>
        <w:rPr>
          <w:color w:val="auto"/>
          <w:sz w:val="32"/>
          <w:szCs w:val="32"/>
          <w:lang w:eastAsia="zh-CN"/>
        </w:rPr>
      </w:pPr>
    </w:p>
    <w:p>
      <w:pPr>
        <w:widowControl/>
        <w:spacing w:line="586" w:lineRule="exact"/>
        <w:ind w:firstLine="640" w:firstLineChars="200"/>
        <w:rPr>
          <w:rFonts w:hint="eastAsia" w:eastAsia="仿宋_GB2312" w:cs="宋体"/>
          <w:color w:val="auto"/>
          <w:sz w:val="32"/>
          <w:szCs w:val="32"/>
          <w:lang w:eastAsia="zh-CN"/>
        </w:rPr>
      </w:pPr>
      <w:r>
        <w:rPr>
          <w:rFonts w:hint="eastAsia" w:eastAsia="仿宋_GB2312" w:cs="宋体"/>
          <w:color w:val="auto"/>
          <w:sz w:val="32"/>
          <w:szCs w:val="32"/>
          <w:lang w:eastAsia="zh-CN"/>
        </w:rPr>
        <w:t>问卷调查以入户调查方式进行。测评组依据社区的居民住户分布图，按照随机等距原则抽选调查户，测评人员出示测评证件，调查户同意后，现场填写意见。</w:t>
      </w:r>
      <w:r>
        <w:rPr>
          <w:rFonts w:hint="eastAsia" w:eastAsia="仿宋_GB2312" w:cs="宋体"/>
          <w:color w:val="auto"/>
          <w:sz w:val="32"/>
          <w:szCs w:val="32"/>
        </w:rPr>
        <w:t>其他人员一律不得干扰调查户。</w:t>
      </w:r>
    </w:p>
    <w:p>
      <w:pPr>
        <w:widowControl/>
        <w:spacing w:line="586" w:lineRule="exact"/>
        <w:ind w:firstLine="640" w:firstLineChars="200"/>
        <w:rPr>
          <w:rFonts w:hint="eastAsia" w:eastAsia="仿宋_GB2312" w:cs="宋体"/>
          <w:color w:val="auto"/>
          <w:sz w:val="32"/>
          <w:szCs w:val="32"/>
          <w:lang w:eastAsia="zh-CN"/>
        </w:rPr>
      </w:pPr>
    </w:p>
    <w:p>
      <w:pPr>
        <w:pStyle w:val="2"/>
        <w:rPr>
          <w:rFonts w:hint="eastAsia"/>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ind w:firstLine="640" w:firstLineChars="200"/>
        <w:rPr>
          <w:rFonts w:hint="eastAsia" w:eastAsia="仿宋_GB2312" w:cs="宋体"/>
          <w:color w:val="auto"/>
          <w:sz w:val="32"/>
          <w:szCs w:val="32"/>
          <w:lang w:eastAsia="zh-CN"/>
        </w:rPr>
      </w:pPr>
    </w:p>
    <w:p>
      <w:pPr>
        <w:widowControl/>
        <w:rPr>
          <w:rFonts w:hint="eastAsia" w:eastAsia="仿宋_GB2312"/>
          <w:color w:val="auto"/>
          <w:lang w:eastAsia="zh-CN"/>
        </w:rPr>
      </w:pPr>
    </w:p>
    <w:tbl>
      <w:tblPr>
        <w:tblStyle w:val="16"/>
        <w:tblW w:w="14160" w:type="dxa"/>
        <w:tblInd w:w="108" w:type="dxa"/>
        <w:tblLayout w:type="fixed"/>
        <w:tblCellMar>
          <w:top w:w="0" w:type="dxa"/>
          <w:left w:w="108" w:type="dxa"/>
          <w:bottom w:w="0" w:type="dxa"/>
          <w:right w:w="108" w:type="dxa"/>
        </w:tblCellMar>
      </w:tblPr>
      <w:tblGrid>
        <w:gridCol w:w="1160"/>
        <w:gridCol w:w="1160"/>
        <w:gridCol w:w="1306"/>
        <w:gridCol w:w="1307"/>
        <w:gridCol w:w="1307"/>
        <w:gridCol w:w="3700"/>
        <w:gridCol w:w="4220"/>
      </w:tblGrid>
      <w:tr>
        <w:tblPrEx>
          <w:tblLayout w:type="fixed"/>
          <w:tblCellMar>
            <w:top w:w="0" w:type="dxa"/>
            <w:left w:w="108" w:type="dxa"/>
            <w:bottom w:w="0" w:type="dxa"/>
            <w:right w:w="108" w:type="dxa"/>
          </w:tblCellMar>
        </w:tblPrEx>
        <w:trPr>
          <w:trHeight w:val="444" w:hRule="atLeast"/>
          <w:tblHeader/>
        </w:trPr>
        <w:tc>
          <w:tcPr>
            <w:tcW w:w="11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b/>
                <w:bCs/>
                <w:color w:val="auto"/>
                <w:sz w:val="21"/>
                <w:szCs w:val="21"/>
              </w:rPr>
            </w:pPr>
            <w:r>
              <w:rPr>
                <w:rFonts w:hint="eastAsia" w:cs="宋体"/>
                <w:b/>
                <w:bCs/>
                <w:color w:val="auto"/>
                <w:sz w:val="21"/>
                <w:szCs w:val="21"/>
              </w:rPr>
              <w:t>指标名称</w:t>
            </w:r>
          </w:p>
        </w:tc>
        <w:tc>
          <w:tcPr>
            <w:tcW w:w="5080" w:type="dxa"/>
            <w:gridSpan w:val="4"/>
            <w:tcBorders>
              <w:top w:val="single" w:color="auto" w:sz="4" w:space="0"/>
              <w:left w:val="nil"/>
              <w:bottom w:val="single" w:color="auto" w:sz="4" w:space="0"/>
              <w:right w:val="single" w:color="auto" w:sz="4" w:space="0"/>
            </w:tcBorders>
            <w:shd w:val="clear" w:color="auto" w:fill="FFFFFF"/>
            <w:vAlign w:val="center"/>
          </w:tcPr>
          <w:p>
            <w:pPr>
              <w:spacing w:line="320" w:lineRule="exact"/>
              <w:jc w:val="center"/>
              <w:rPr>
                <w:b/>
                <w:bCs/>
                <w:color w:val="auto"/>
                <w:sz w:val="21"/>
                <w:szCs w:val="21"/>
              </w:rPr>
            </w:pPr>
            <w:r>
              <w:rPr>
                <w:rFonts w:hint="eastAsia" w:cs="宋体"/>
                <w:b/>
                <w:bCs/>
                <w:color w:val="auto"/>
                <w:sz w:val="21"/>
                <w:szCs w:val="21"/>
              </w:rPr>
              <w:t>测评内容</w:t>
            </w:r>
          </w:p>
        </w:tc>
        <w:tc>
          <w:tcPr>
            <w:tcW w:w="3700" w:type="dxa"/>
            <w:tcBorders>
              <w:top w:val="single" w:color="auto" w:sz="4" w:space="0"/>
              <w:left w:val="nil"/>
              <w:bottom w:val="single" w:color="auto" w:sz="4" w:space="0"/>
              <w:right w:val="single" w:color="auto" w:sz="4" w:space="0"/>
            </w:tcBorders>
            <w:vAlign w:val="center"/>
          </w:tcPr>
          <w:p>
            <w:pPr>
              <w:spacing w:line="320" w:lineRule="exact"/>
              <w:jc w:val="center"/>
              <w:rPr>
                <w:b/>
                <w:bCs/>
                <w:color w:val="auto"/>
                <w:sz w:val="21"/>
                <w:szCs w:val="21"/>
              </w:rPr>
            </w:pPr>
            <w:r>
              <w:rPr>
                <w:rFonts w:hint="eastAsia" w:cs="宋体"/>
                <w:b/>
                <w:bCs/>
                <w:color w:val="auto"/>
                <w:sz w:val="21"/>
                <w:szCs w:val="21"/>
              </w:rPr>
              <w:t>本地群众评价</w:t>
            </w:r>
          </w:p>
        </w:tc>
        <w:tc>
          <w:tcPr>
            <w:tcW w:w="4220" w:type="dxa"/>
            <w:tcBorders>
              <w:top w:val="single" w:color="auto" w:sz="4" w:space="0"/>
              <w:left w:val="nil"/>
              <w:bottom w:val="single" w:color="auto" w:sz="4" w:space="0"/>
              <w:right w:val="single" w:color="auto" w:sz="4" w:space="0"/>
            </w:tcBorders>
            <w:vAlign w:val="center"/>
          </w:tcPr>
          <w:p>
            <w:pPr>
              <w:spacing w:line="320" w:lineRule="exact"/>
              <w:jc w:val="center"/>
              <w:rPr>
                <w:b/>
                <w:bCs/>
                <w:color w:val="auto"/>
                <w:sz w:val="21"/>
                <w:szCs w:val="21"/>
              </w:rPr>
            </w:pPr>
            <w:r>
              <w:rPr>
                <w:rFonts w:hint="eastAsia" w:cs="宋体"/>
                <w:b/>
                <w:bCs/>
                <w:color w:val="auto"/>
                <w:sz w:val="21"/>
                <w:szCs w:val="21"/>
              </w:rPr>
              <w:t>责任单位</w:t>
            </w:r>
          </w:p>
        </w:tc>
      </w:tr>
      <w:tr>
        <w:tblPrEx>
          <w:tblLayout w:type="fixed"/>
          <w:tblCellMar>
            <w:top w:w="0" w:type="dxa"/>
            <w:left w:w="108" w:type="dxa"/>
            <w:bottom w:w="0" w:type="dxa"/>
            <w:right w:w="108" w:type="dxa"/>
          </w:tblCellMar>
        </w:tblPrEx>
        <w:trPr>
          <w:trHeight w:val="1066" w:hRule="atLeast"/>
        </w:trPr>
        <w:tc>
          <w:tcPr>
            <w:tcW w:w="1160" w:type="dxa"/>
            <w:vMerge w:val="restart"/>
            <w:tcBorders>
              <w:top w:val="nil"/>
              <w:left w:val="single" w:color="auto" w:sz="4" w:space="0"/>
              <w:bottom w:val="single" w:color="auto" w:sz="4" w:space="0"/>
              <w:right w:val="single" w:color="auto" w:sz="4" w:space="0"/>
            </w:tcBorders>
            <w:shd w:val="clear" w:color="auto" w:fill="FFFFFF"/>
            <w:vAlign w:val="center"/>
          </w:tcPr>
          <w:p>
            <w:pPr>
              <w:spacing w:line="32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—4</w:t>
            </w:r>
          </w:p>
          <w:p>
            <w:pPr>
              <w:spacing w:line="320" w:lineRule="exact"/>
              <w:jc w:val="center"/>
              <w:rPr>
                <w:color w:val="auto"/>
                <w:sz w:val="21"/>
                <w:szCs w:val="21"/>
                <w:lang w:eastAsia="zh-CN"/>
              </w:rPr>
            </w:pPr>
            <w:r>
              <w:rPr>
                <w:rFonts w:hint="eastAsia" w:cs="宋体"/>
                <w:color w:val="auto"/>
                <w:sz w:val="21"/>
                <w:szCs w:val="21"/>
                <w:lang w:eastAsia="zh-CN"/>
              </w:rPr>
              <w:t>培育和践行社会主义核心价值观</w:t>
            </w: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—4</w:t>
            </w:r>
          </w:p>
          <w:p>
            <w:pPr>
              <w:spacing w:line="320" w:lineRule="exact"/>
              <w:jc w:val="center"/>
              <w:rPr>
                <w:color w:val="auto"/>
                <w:sz w:val="21"/>
                <w:szCs w:val="21"/>
              </w:rPr>
            </w:pPr>
            <w:r>
              <w:rPr>
                <w:rFonts w:hint="eastAsia" w:cs="宋体"/>
                <w:color w:val="auto"/>
                <w:sz w:val="21"/>
                <w:szCs w:val="21"/>
              </w:rPr>
              <w:t>深化推广普及</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）各类媒体有效宣传普及</w:t>
            </w:r>
            <w:r>
              <w:rPr>
                <w:color w:val="auto"/>
                <w:sz w:val="21"/>
                <w:szCs w:val="21"/>
                <w:lang w:eastAsia="zh-CN"/>
              </w:rPr>
              <w:t>12</w:t>
            </w:r>
            <w:r>
              <w:rPr>
                <w:rFonts w:hint="eastAsia" w:cs="宋体"/>
                <w:color w:val="auto"/>
                <w:sz w:val="21"/>
                <w:szCs w:val="21"/>
                <w:lang w:eastAsia="zh-CN"/>
              </w:rPr>
              <w:t>个主题词。</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对本县（市）宣传普及社会主义核心价值观效果的评价（不要求背诵）。</w:t>
            </w:r>
          </w:p>
        </w:tc>
        <w:tc>
          <w:tcPr>
            <w:tcW w:w="4220" w:type="dxa"/>
            <w:vMerge w:val="restart"/>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问卷调查部分由创城办负总责。创城办根据测评标准制作创城知识宣传单（册）、调查问卷，并指导填写问卷的方式方法。</w:t>
            </w:r>
          </w:p>
          <w:p>
            <w:pPr>
              <w:numPr>
                <w:ilvl w:val="0"/>
                <w:numId w:val="1"/>
              </w:numPr>
              <w:spacing w:line="320" w:lineRule="exact"/>
              <w:rPr>
                <w:rFonts w:hint="eastAsia" w:cs="宋体"/>
                <w:color w:val="auto"/>
                <w:sz w:val="21"/>
                <w:szCs w:val="21"/>
                <w:lang w:eastAsia="zh-CN"/>
              </w:rPr>
            </w:pPr>
            <w:r>
              <w:rPr>
                <w:rFonts w:hint="eastAsia" w:cs="宋体"/>
                <w:color w:val="auto"/>
                <w:sz w:val="21"/>
                <w:szCs w:val="21"/>
                <w:lang w:eastAsia="zh-CN"/>
              </w:rPr>
              <w:t>局机关办公室负责向机关干部职工发放和填写指导；</w:t>
            </w:r>
          </w:p>
          <w:p>
            <w:pPr>
              <w:spacing w:line="32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．县内各医院负责向医护人员和患者发放和填写指导。</w:t>
            </w:r>
          </w:p>
        </w:tc>
      </w:tr>
      <w:tr>
        <w:tblPrEx>
          <w:tblLayout w:type="fixed"/>
          <w:tblCellMar>
            <w:top w:w="0" w:type="dxa"/>
            <w:left w:w="108" w:type="dxa"/>
            <w:bottom w:w="0" w:type="dxa"/>
            <w:right w:w="108" w:type="dxa"/>
          </w:tblCellMar>
        </w:tblPrEx>
        <w:trPr>
          <w:trHeight w:val="1005"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color w:val="auto"/>
                <w:sz w:val="21"/>
                <w:szCs w:val="21"/>
                <w:lang w:eastAsia="zh-CN"/>
              </w:rPr>
            </w:pP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—5</w:t>
            </w:r>
          </w:p>
          <w:p>
            <w:pPr>
              <w:spacing w:line="320" w:lineRule="exact"/>
              <w:jc w:val="center"/>
              <w:rPr>
                <w:color w:val="auto"/>
                <w:sz w:val="21"/>
                <w:szCs w:val="21"/>
              </w:rPr>
            </w:pPr>
            <w:r>
              <w:rPr>
                <w:rFonts w:hint="eastAsia" w:cs="宋体"/>
                <w:color w:val="auto"/>
                <w:sz w:val="21"/>
                <w:szCs w:val="21"/>
              </w:rPr>
              <w:t>融入日常生活</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4</w:t>
            </w:r>
            <w:r>
              <w:rPr>
                <w:rFonts w:hint="eastAsia" w:cs="宋体"/>
                <w:color w:val="auto"/>
                <w:sz w:val="21"/>
                <w:szCs w:val="21"/>
                <w:lang w:eastAsia="zh-CN"/>
              </w:rPr>
              <w:t>）印制发放市民文明手册等宣传资料，普及文明礼仪规范，倡导文明礼仪新风。</w:t>
            </w:r>
          </w:p>
        </w:tc>
        <w:tc>
          <w:tcPr>
            <w:tcW w:w="3700" w:type="dxa"/>
            <w:tcBorders>
              <w:top w:val="nil"/>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rFonts w:hint="eastAsia" w:cs="宋体"/>
                <w:color w:val="auto"/>
                <w:sz w:val="21"/>
                <w:szCs w:val="21"/>
                <w:lang w:eastAsia="zh-CN"/>
              </w:rPr>
              <w:t>对本县（市）发放市民文明手册等宣传资料情况的评价。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1111"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color w:val="auto"/>
                <w:sz w:val="21"/>
                <w:szCs w:val="21"/>
                <w:lang w:eastAsia="zh-CN"/>
              </w:rPr>
            </w:pP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—7</w:t>
            </w:r>
          </w:p>
          <w:p>
            <w:pPr>
              <w:spacing w:line="320" w:lineRule="exact"/>
              <w:jc w:val="center"/>
              <w:rPr>
                <w:color w:val="auto"/>
                <w:sz w:val="21"/>
                <w:szCs w:val="21"/>
              </w:rPr>
            </w:pPr>
            <w:r>
              <w:rPr>
                <w:rFonts w:hint="eastAsia" w:cs="宋体"/>
                <w:color w:val="auto"/>
                <w:sz w:val="21"/>
                <w:szCs w:val="21"/>
              </w:rPr>
              <w:t>加强文化培育</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）倡导注重家庭、注重家教、注重家风，开展传承好家风好家训等活动，深化文明家庭创建活动；</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对本县（市）家庭、家教、家风建设方面的评价。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1564" w:hRule="atLeast"/>
        </w:trPr>
        <w:tc>
          <w:tcPr>
            <w:tcW w:w="1160" w:type="dxa"/>
            <w:tcBorders>
              <w:top w:val="nil"/>
              <w:left w:val="single" w:color="auto" w:sz="4" w:space="0"/>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Ⅱ</w:t>
            </w:r>
            <w:r>
              <w:rPr>
                <w:color w:val="auto"/>
                <w:sz w:val="21"/>
                <w:szCs w:val="21"/>
              </w:rPr>
              <w:t>—5</w:t>
            </w:r>
          </w:p>
          <w:p>
            <w:pPr>
              <w:spacing w:line="320" w:lineRule="exact"/>
              <w:jc w:val="center"/>
              <w:rPr>
                <w:color w:val="auto"/>
                <w:sz w:val="21"/>
                <w:szCs w:val="21"/>
              </w:rPr>
            </w:pPr>
            <w:r>
              <w:rPr>
                <w:rFonts w:hint="eastAsia" w:cs="宋体"/>
                <w:color w:val="auto"/>
                <w:sz w:val="21"/>
                <w:szCs w:val="21"/>
              </w:rPr>
              <w:t>党风政风引领</w:t>
            </w: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—9</w:t>
            </w:r>
          </w:p>
          <w:p>
            <w:pPr>
              <w:spacing w:line="320" w:lineRule="exact"/>
              <w:jc w:val="center"/>
              <w:rPr>
                <w:color w:val="auto"/>
                <w:sz w:val="21"/>
                <w:szCs w:val="21"/>
              </w:rPr>
            </w:pPr>
            <w:r>
              <w:rPr>
                <w:rFonts w:hint="eastAsia" w:cs="宋体"/>
                <w:color w:val="auto"/>
                <w:sz w:val="21"/>
                <w:szCs w:val="21"/>
              </w:rPr>
              <w:t>政务行为规范</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）实施</w:t>
            </w:r>
            <w:r>
              <w:rPr>
                <w:rFonts w:hint="eastAsia"/>
                <w:color w:val="auto"/>
                <w:sz w:val="21"/>
                <w:szCs w:val="21"/>
                <w:lang w:eastAsia="zh-CN"/>
              </w:rPr>
              <w:t>“</w:t>
            </w:r>
            <w:r>
              <w:rPr>
                <w:rFonts w:hint="eastAsia" w:cs="宋体"/>
                <w:color w:val="auto"/>
                <w:sz w:val="21"/>
                <w:szCs w:val="21"/>
                <w:lang w:eastAsia="zh-CN"/>
              </w:rPr>
              <w:t>双随机、一公开</w:t>
            </w:r>
            <w:r>
              <w:rPr>
                <w:rFonts w:hint="eastAsia"/>
                <w:color w:val="auto"/>
                <w:sz w:val="21"/>
                <w:szCs w:val="21"/>
                <w:lang w:eastAsia="zh-CN"/>
              </w:rPr>
              <w:t>”</w:t>
            </w:r>
            <w:r>
              <w:rPr>
                <w:rFonts w:hint="eastAsia" w:cs="宋体"/>
                <w:color w:val="auto"/>
                <w:sz w:val="21"/>
                <w:szCs w:val="21"/>
                <w:lang w:eastAsia="zh-CN"/>
              </w:rPr>
              <w:t>监管，提高监管执法的公平性、规范性和有效性；</w:t>
            </w:r>
          </w:p>
          <w:p>
            <w:pPr>
              <w:spacing w:line="32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）推进简政放权、放管结合、优化服务，提高政府效能。</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对本县（市）政府部门办事效率及便利程度的评价。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1332" w:hRule="atLeast"/>
        </w:trPr>
        <w:tc>
          <w:tcPr>
            <w:tcW w:w="1160" w:type="dxa"/>
            <w:tcBorders>
              <w:top w:val="nil"/>
              <w:left w:val="single" w:color="auto" w:sz="4" w:space="0"/>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Ⅱ</w:t>
            </w:r>
            <w:r>
              <w:rPr>
                <w:color w:val="auto"/>
                <w:sz w:val="21"/>
                <w:szCs w:val="21"/>
              </w:rPr>
              <w:t>—6</w:t>
            </w:r>
          </w:p>
          <w:p>
            <w:pPr>
              <w:spacing w:line="320" w:lineRule="exact"/>
              <w:jc w:val="center"/>
              <w:rPr>
                <w:color w:val="auto"/>
                <w:sz w:val="21"/>
                <w:szCs w:val="21"/>
              </w:rPr>
            </w:pPr>
            <w:r>
              <w:rPr>
                <w:rFonts w:hint="eastAsia" w:cs="宋体"/>
                <w:color w:val="auto"/>
                <w:sz w:val="21"/>
                <w:szCs w:val="21"/>
              </w:rPr>
              <w:t>弘扬法治精神</w:t>
            </w: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—11</w:t>
            </w:r>
          </w:p>
          <w:p>
            <w:pPr>
              <w:spacing w:line="320" w:lineRule="exact"/>
              <w:jc w:val="center"/>
              <w:rPr>
                <w:color w:val="auto"/>
                <w:sz w:val="21"/>
                <w:szCs w:val="21"/>
                <w:lang w:eastAsia="zh-CN"/>
              </w:rPr>
            </w:pPr>
            <w:r>
              <w:rPr>
                <w:rFonts w:hint="eastAsia" w:cs="宋体"/>
                <w:color w:val="auto"/>
                <w:sz w:val="21"/>
                <w:szCs w:val="21"/>
                <w:lang w:eastAsia="zh-CN"/>
              </w:rPr>
              <w:t>建设社会主义法治文化</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）开展群众性法治文化活动，全民法治宣传教育的普及率≥</w:t>
            </w:r>
            <w:r>
              <w:rPr>
                <w:color w:val="auto"/>
                <w:sz w:val="21"/>
                <w:szCs w:val="21"/>
                <w:lang w:eastAsia="zh-CN"/>
              </w:rPr>
              <w:t>80%</w:t>
            </w:r>
            <w:r>
              <w:rPr>
                <w:rFonts w:hint="eastAsia" w:cs="宋体"/>
                <w:color w:val="auto"/>
                <w:sz w:val="21"/>
                <w:szCs w:val="21"/>
                <w:lang w:eastAsia="zh-CN"/>
              </w:rPr>
              <w:t>。</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是否参加过本县（市）组织的法治宣传教育活动。</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2051" w:hRule="atLeast"/>
        </w:trPr>
        <w:tc>
          <w:tcPr>
            <w:tcW w:w="1160" w:type="dxa"/>
            <w:tcBorders>
              <w:top w:val="nil"/>
              <w:left w:val="single" w:color="auto" w:sz="4" w:space="0"/>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Ⅱ</w:t>
            </w:r>
            <w:r>
              <w:rPr>
                <w:color w:val="auto"/>
                <w:sz w:val="21"/>
                <w:szCs w:val="21"/>
              </w:rPr>
              <w:t>—7</w:t>
            </w:r>
          </w:p>
          <w:p>
            <w:pPr>
              <w:spacing w:line="320" w:lineRule="exact"/>
              <w:jc w:val="center"/>
              <w:rPr>
                <w:color w:val="auto"/>
                <w:sz w:val="21"/>
                <w:szCs w:val="21"/>
              </w:rPr>
            </w:pPr>
            <w:r>
              <w:rPr>
                <w:rFonts w:hint="eastAsia" w:cs="宋体"/>
                <w:color w:val="auto"/>
                <w:sz w:val="21"/>
                <w:szCs w:val="21"/>
              </w:rPr>
              <w:t>社风民风建设</w:t>
            </w:r>
          </w:p>
        </w:tc>
        <w:tc>
          <w:tcPr>
            <w:tcW w:w="1160" w:type="dxa"/>
            <w:tcBorders>
              <w:top w:val="nil"/>
              <w:left w:val="nil"/>
              <w:bottom w:val="single" w:color="auto" w:sz="4" w:space="0"/>
              <w:right w:val="single" w:color="auto" w:sz="4" w:space="0"/>
            </w:tcBorders>
            <w:shd w:val="clear" w:color="auto" w:fill="FFFFFF"/>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—12</w:t>
            </w:r>
            <w:r>
              <w:rPr>
                <w:rFonts w:hint="eastAsia" w:cs="宋体"/>
                <w:color w:val="auto"/>
                <w:sz w:val="21"/>
                <w:szCs w:val="21"/>
              </w:rPr>
              <w:t>志愿服务制度化</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）大力弘扬志愿精神，积极培育志愿服务文化，市民对志愿服务活动认同和支持率≥</w:t>
            </w:r>
            <w:r>
              <w:rPr>
                <w:color w:val="auto"/>
                <w:sz w:val="21"/>
                <w:szCs w:val="21"/>
                <w:lang w:eastAsia="zh-CN"/>
              </w:rPr>
              <w:t>90%</w:t>
            </w:r>
            <w:r>
              <w:rPr>
                <w:rFonts w:hint="eastAsia" w:cs="宋体"/>
                <w:color w:val="auto"/>
                <w:sz w:val="21"/>
                <w:szCs w:val="21"/>
                <w:lang w:eastAsia="zh-CN"/>
              </w:rPr>
              <w:t>，注册志愿者人数占本地常住人口的比例＞</w:t>
            </w:r>
            <w:r>
              <w:rPr>
                <w:color w:val="auto"/>
                <w:sz w:val="21"/>
                <w:szCs w:val="21"/>
                <w:lang w:eastAsia="zh-CN"/>
              </w:rPr>
              <w:t>13%</w:t>
            </w:r>
            <w:r>
              <w:rPr>
                <w:rFonts w:hint="eastAsia" w:cs="宋体"/>
                <w:color w:val="auto"/>
                <w:sz w:val="21"/>
                <w:szCs w:val="21"/>
                <w:lang w:eastAsia="zh-CN"/>
              </w:rPr>
              <w:t>，有志愿服务时间记录的志愿者人数占注册志愿者总人数的比例≥</w:t>
            </w:r>
            <w:r>
              <w:rPr>
                <w:color w:val="auto"/>
                <w:sz w:val="21"/>
                <w:szCs w:val="21"/>
                <w:lang w:eastAsia="zh-CN"/>
              </w:rPr>
              <w:t>50%</w:t>
            </w:r>
            <w:r>
              <w:rPr>
                <w:rFonts w:hint="eastAsia" w:cs="宋体"/>
                <w:color w:val="auto"/>
                <w:sz w:val="21"/>
                <w:szCs w:val="21"/>
                <w:lang w:eastAsia="zh-CN"/>
              </w:rPr>
              <w:t>。</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身边的志愿服务活动氛围是否浓厚。</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1175" w:hRule="atLeast"/>
        </w:trPr>
        <w:tc>
          <w:tcPr>
            <w:tcW w:w="1160" w:type="dxa"/>
            <w:vMerge w:val="restart"/>
            <w:tcBorders>
              <w:top w:val="nil"/>
              <w:left w:val="single" w:color="auto" w:sz="4" w:space="0"/>
              <w:right w:val="single" w:color="auto" w:sz="4" w:space="0"/>
            </w:tcBorders>
            <w:shd w:val="clear" w:color="auto" w:fill="FFFFFF"/>
            <w:vAlign w:val="center"/>
          </w:tcPr>
          <w:p>
            <w:pPr>
              <w:spacing w:line="260" w:lineRule="exact"/>
              <w:jc w:val="center"/>
              <w:rPr>
                <w:color w:val="auto"/>
                <w:sz w:val="21"/>
                <w:szCs w:val="21"/>
              </w:rPr>
            </w:pPr>
            <w:r>
              <w:rPr>
                <w:rFonts w:hint="eastAsia" w:cs="宋体"/>
                <w:color w:val="auto"/>
                <w:sz w:val="21"/>
                <w:szCs w:val="21"/>
              </w:rPr>
              <w:t>Ⅱ</w:t>
            </w:r>
            <w:r>
              <w:rPr>
                <w:color w:val="auto"/>
                <w:sz w:val="21"/>
                <w:szCs w:val="21"/>
              </w:rPr>
              <w:t>—7</w:t>
            </w:r>
          </w:p>
          <w:p>
            <w:pPr>
              <w:spacing w:line="260" w:lineRule="exact"/>
              <w:jc w:val="center"/>
              <w:rPr>
                <w:color w:val="auto"/>
                <w:sz w:val="21"/>
                <w:szCs w:val="21"/>
              </w:rPr>
            </w:pPr>
            <w:r>
              <w:rPr>
                <w:rFonts w:hint="eastAsia" w:cs="宋体"/>
                <w:color w:val="auto"/>
                <w:sz w:val="21"/>
                <w:szCs w:val="21"/>
              </w:rPr>
              <w:t>社风民风建设</w:t>
            </w:r>
          </w:p>
        </w:tc>
        <w:tc>
          <w:tcPr>
            <w:tcW w:w="1160" w:type="dxa"/>
            <w:tcBorders>
              <w:top w:val="nil"/>
              <w:left w:val="nil"/>
              <w:bottom w:val="single" w:color="auto" w:sz="4" w:space="0"/>
              <w:right w:val="single" w:color="auto" w:sz="4" w:space="0"/>
            </w:tcBorders>
            <w:shd w:val="clear" w:color="auto" w:fill="FFFFFF"/>
            <w:vAlign w:val="center"/>
          </w:tcPr>
          <w:p>
            <w:pPr>
              <w:spacing w:line="260" w:lineRule="exact"/>
              <w:jc w:val="center"/>
              <w:rPr>
                <w:color w:val="auto"/>
                <w:sz w:val="21"/>
                <w:szCs w:val="21"/>
              </w:rPr>
            </w:pPr>
            <w:r>
              <w:rPr>
                <w:rFonts w:hint="eastAsia" w:cs="宋体"/>
                <w:color w:val="auto"/>
                <w:sz w:val="21"/>
                <w:szCs w:val="21"/>
              </w:rPr>
              <w:t>Ⅲ</w:t>
            </w:r>
            <w:r>
              <w:rPr>
                <w:color w:val="auto"/>
                <w:sz w:val="21"/>
                <w:szCs w:val="21"/>
              </w:rPr>
              <w:t>—13</w:t>
            </w:r>
          </w:p>
          <w:p>
            <w:pPr>
              <w:spacing w:line="260" w:lineRule="exact"/>
              <w:jc w:val="center"/>
              <w:rPr>
                <w:color w:val="auto"/>
                <w:sz w:val="21"/>
                <w:szCs w:val="21"/>
              </w:rPr>
            </w:pPr>
            <w:r>
              <w:rPr>
                <w:rFonts w:hint="eastAsia" w:cs="宋体"/>
                <w:color w:val="auto"/>
                <w:sz w:val="21"/>
                <w:szCs w:val="21"/>
              </w:rPr>
              <w:t>诚信建设制度化</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260" w:lineRule="exact"/>
              <w:rPr>
                <w:color w:val="auto"/>
                <w:sz w:val="21"/>
                <w:szCs w:val="21"/>
                <w:lang w:eastAsia="zh-CN"/>
              </w:rPr>
            </w:pPr>
            <w:r>
              <w:rPr>
                <w:color w:val="auto"/>
                <w:sz w:val="21"/>
                <w:szCs w:val="21"/>
                <w:lang w:eastAsia="zh-CN"/>
              </w:rPr>
              <w:t>5</w:t>
            </w:r>
            <w:r>
              <w:rPr>
                <w:rFonts w:hint="eastAsia" w:cs="宋体"/>
                <w:color w:val="auto"/>
                <w:sz w:val="21"/>
                <w:szCs w:val="21"/>
                <w:lang w:eastAsia="zh-CN"/>
              </w:rPr>
              <w:t>）群众对本县（市）诚信建设的满意度≥</w:t>
            </w:r>
            <w:r>
              <w:rPr>
                <w:color w:val="auto"/>
                <w:sz w:val="21"/>
                <w:szCs w:val="21"/>
                <w:lang w:eastAsia="zh-CN"/>
              </w:rPr>
              <w:t>85%</w:t>
            </w:r>
            <w:r>
              <w:rPr>
                <w:rFonts w:hint="eastAsia" w:cs="宋体"/>
                <w:color w:val="auto"/>
                <w:sz w:val="21"/>
                <w:szCs w:val="21"/>
                <w:lang w:eastAsia="zh-CN"/>
              </w:rPr>
              <w:t>。</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对本县（市）诚信建设成效的评价。</w:t>
            </w:r>
          </w:p>
        </w:tc>
        <w:tc>
          <w:tcPr>
            <w:tcW w:w="4220" w:type="dxa"/>
            <w:vMerge w:val="restart"/>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问卷调查部分由创城办负总责。创城办根据测评标准制作创城知识宣传单（册）、调查问卷，并指导填写问卷的方式方法。</w:t>
            </w:r>
          </w:p>
          <w:p>
            <w:pPr>
              <w:spacing w:line="260" w:lineRule="exact"/>
              <w:rPr>
                <w:rFonts w:hint="eastAsia" w:cs="宋体"/>
                <w:color w:val="auto"/>
                <w:sz w:val="21"/>
                <w:szCs w:val="21"/>
                <w:lang w:eastAsia="zh-CN"/>
              </w:rPr>
            </w:pPr>
            <w:r>
              <w:rPr>
                <w:rFonts w:hint="eastAsia" w:cs="宋体"/>
                <w:color w:val="auto"/>
                <w:sz w:val="21"/>
                <w:szCs w:val="21"/>
                <w:lang w:eastAsia="zh-CN"/>
              </w:rPr>
              <w:t>1.局机关办公室负责向机关干部职工发放和填写指导；</w:t>
            </w:r>
          </w:p>
          <w:p>
            <w:pPr>
              <w:spacing w:line="26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．县内各医院负责向医护人员和患者发放和填写指导。</w:t>
            </w:r>
          </w:p>
        </w:tc>
      </w:tr>
      <w:tr>
        <w:tblPrEx>
          <w:tblLayout w:type="fixed"/>
          <w:tblCellMar>
            <w:top w:w="0" w:type="dxa"/>
            <w:left w:w="108" w:type="dxa"/>
            <w:bottom w:w="0" w:type="dxa"/>
            <w:right w:w="108" w:type="dxa"/>
          </w:tblCellMar>
        </w:tblPrEx>
        <w:trPr>
          <w:trHeight w:val="1769" w:hRule="atLeast"/>
        </w:trPr>
        <w:tc>
          <w:tcPr>
            <w:tcW w:w="1160" w:type="dxa"/>
            <w:vMerge w:val="continue"/>
            <w:tcBorders>
              <w:left w:val="single" w:color="auto" w:sz="4" w:space="0"/>
              <w:bottom w:val="single" w:color="auto" w:sz="4" w:space="0"/>
              <w:right w:val="single" w:color="auto" w:sz="4" w:space="0"/>
            </w:tcBorders>
            <w:shd w:val="clear" w:color="auto" w:fill="FFFFFF"/>
            <w:vAlign w:val="center"/>
          </w:tcPr>
          <w:p>
            <w:pPr>
              <w:spacing w:line="260" w:lineRule="exact"/>
              <w:jc w:val="center"/>
              <w:rPr>
                <w:color w:val="auto"/>
                <w:sz w:val="21"/>
                <w:szCs w:val="21"/>
                <w:lang w:eastAsia="zh-CN"/>
              </w:rPr>
            </w:pPr>
          </w:p>
        </w:tc>
        <w:tc>
          <w:tcPr>
            <w:tcW w:w="1160" w:type="dxa"/>
            <w:tcBorders>
              <w:top w:val="nil"/>
              <w:left w:val="nil"/>
              <w:bottom w:val="single" w:color="auto" w:sz="4" w:space="0"/>
              <w:right w:val="single" w:color="auto" w:sz="4" w:space="0"/>
            </w:tcBorders>
            <w:shd w:val="clear" w:color="auto" w:fill="FFFFFF"/>
            <w:vAlign w:val="center"/>
          </w:tcPr>
          <w:p>
            <w:pPr>
              <w:spacing w:line="26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—14</w:t>
            </w:r>
          </w:p>
          <w:p>
            <w:pPr>
              <w:spacing w:line="260" w:lineRule="exact"/>
              <w:jc w:val="center"/>
              <w:rPr>
                <w:color w:val="auto"/>
                <w:sz w:val="21"/>
                <w:szCs w:val="21"/>
                <w:lang w:eastAsia="zh-CN"/>
              </w:rPr>
            </w:pPr>
            <w:r>
              <w:rPr>
                <w:rFonts w:eastAsia="Times New Roman"/>
                <w:color w:val="auto"/>
                <w:sz w:val="21"/>
                <w:szCs w:val="21"/>
                <w:lang w:eastAsia="zh-CN"/>
              </w:rPr>
              <w:t>“</w:t>
            </w:r>
            <w:r>
              <w:rPr>
                <w:rFonts w:hint="eastAsia" w:cs="宋体"/>
                <w:color w:val="auto"/>
                <w:sz w:val="21"/>
                <w:szCs w:val="21"/>
                <w:lang w:eastAsia="zh-CN"/>
              </w:rPr>
              <w:t>讲文明树新风</w:t>
            </w:r>
            <w:r>
              <w:rPr>
                <w:color w:val="auto"/>
                <w:sz w:val="21"/>
                <w:szCs w:val="21"/>
                <w:lang w:eastAsia="zh-CN"/>
              </w:rPr>
              <w:t>”</w:t>
            </w:r>
            <w:r>
              <w:rPr>
                <w:rFonts w:hint="eastAsia" w:cs="宋体"/>
                <w:color w:val="auto"/>
                <w:sz w:val="21"/>
                <w:szCs w:val="21"/>
                <w:lang w:eastAsia="zh-CN"/>
              </w:rPr>
              <w:t>公益广告</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26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）各类媒体持续刊播公益广告，社会公共场所、公共交通工具、建筑工地围挡广泛刊播展示与城市景观相融合、与城市历史文化相承接、与市民接受方式和欣赏习惯相契合的公益广告。</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对本县（市）公益广告宣传覆盖面、宣传效果的评价。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p>
        </w:tc>
      </w:tr>
      <w:tr>
        <w:tblPrEx>
          <w:tblLayout w:type="fixed"/>
          <w:tblCellMar>
            <w:top w:w="0" w:type="dxa"/>
            <w:left w:w="108" w:type="dxa"/>
            <w:bottom w:w="0" w:type="dxa"/>
            <w:right w:w="108" w:type="dxa"/>
          </w:tblCellMar>
        </w:tblPrEx>
        <w:trPr>
          <w:trHeight w:val="1213" w:hRule="atLeast"/>
        </w:trPr>
        <w:tc>
          <w:tcPr>
            <w:tcW w:w="1160" w:type="dxa"/>
            <w:tcBorders>
              <w:top w:val="nil"/>
              <w:left w:val="single" w:color="auto" w:sz="4" w:space="0"/>
              <w:bottom w:val="single" w:color="auto" w:sz="4" w:space="0"/>
              <w:right w:val="single" w:color="auto" w:sz="4" w:space="0"/>
            </w:tcBorders>
            <w:shd w:val="clear" w:color="auto" w:fill="FFFFFF"/>
            <w:vAlign w:val="center"/>
          </w:tcPr>
          <w:p>
            <w:pPr>
              <w:spacing w:line="26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—10</w:t>
            </w:r>
          </w:p>
          <w:p>
            <w:pPr>
              <w:spacing w:line="260" w:lineRule="exact"/>
              <w:jc w:val="center"/>
              <w:rPr>
                <w:color w:val="auto"/>
                <w:sz w:val="21"/>
                <w:szCs w:val="21"/>
                <w:lang w:eastAsia="zh-CN"/>
              </w:rPr>
            </w:pPr>
            <w:r>
              <w:rPr>
                <w:rFonts w:hint="eastAsia" w:cs="宋体"/>
                <w:color w:val="auto"/>
                <w:sz w:val="21"/>
                <w:szCs w:val="21"/>
                <w:lang w:eastAsia="zh-CN"/>
              </w:rPr>
              <w:t>基本公共服务保障</w:t>
            </w:r>
          </w:p>
        </w:tc>
        <w:tc>
          <w:tcPr>
            <w:tcW w:w="1160" w:type="dxa"/>
            <w:tcBorders>
              <w:top w:val="nil"/>
              <w:left w:val="nil"/>
              <w:bottom w:val="single" w:color="auto" w:sz="4" w:space="0"/>
              <w:right w:val="single" w:color="auto" w:sz="4" w:space="0"/>
            </w:tcBorders>
            <w:shd w:val="clear" w:color="auto" w:fill="auto"/>
            <w:vAlign w:val="center"/>
          </w:tcPr>
          <w:p>
            <w:pPr>
              <w:spacing w:line="260" w:lineRule="exact"/>
              <w:jc w:val="center"/>
              <w:rPr>
                <w:color w:val="auto"/>
                <w:sz w:val="21"/>
                <w:szCs w:val="21"/>
              </w:rPr>
            </w:pPr>
            <w:r>
              <w:rPr>
                <w:rFonts w:hint="eastAsia" w:cs="宋体"/>
                <w:color w:val="auto"/>
                <w:sz w:val="21"/>
                <w:szCs w:val="21"/>
              </w:rPr>
              <w:t>Ⅲ</w:t>
            </w:r>
            <w:r>
              <w:rPr>
                <w:color w:val="auto"/>
                <w:sz w:val="21"/>
                <w:szCs w:val="21"/>
              </w:rPr>
              <w:t>—22</w:t>
            </w:r>
          </w:p>
          <w:p>
            <w:pPr>
              <w:spacing w:line="260" w:lineRule="exact"/>
              <w:jc w:val="center"/>
              <w:rPr>
                <w:color w:val="auto"/>
                <w:sz w:val="21"/>
                <w:szCs w:val="21"/>
              </w:rPr>
            </w:pPr>
            <w:r>
              <w:rPr>
                <w:rFonts w:hint="eastAsia" w:cs="宋体"/>
                <w:color w:val="auto"/>
                <w:sz w:val="21"/>
                <w:szCs w:val="21"/>
              </w:rPr>
              <w:t>国民教育</w:t>
            </w:r>
          </w:p>
        </w:tc>
        <w:tc>
          <w:tcPr>
            <w:tcW w:w="3920" w:type="dxa"/>
            <w:gridSpan w:val="3"/>
            <w:tcBorders>
              <w:top w:val="single" w:color="auto" w:sz="4" w:space="0"/>
              <w:left w:val="nil"/>
              <w:bottom w:val="single" w:color="auto" w:sz="4" w:space="0"/>
              <w:right w:val="single" w:color="auto" w:sz="4" w:space="0"/>
            </w:tcBorders>
            <w:shd w:val="clear" w:color="auto" w:fill="FFFFFF"/>
            <w:vAlign w:val="center"/>
          </w:tcPr>
          <w:p>
            <w:pPr>
              <w:spacing w:line="26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）生均义务教育公用经费支出≥</w:t>
            </w:r>
            <w:r>
              <w:rPr>
                <w:color w:val="auto"/>
                <w:sz w:val="21"/>
                <w:szCs w:val="21"/>
                <w:lang w:eastAsia="zh-CN"/>
              </w:rPr>
              <w:t>700</w:t>
            </w:r>
            <w:r>
              <w:rPr>
                <w:rFonts w:hint="eastAsia" w:cs="宋体"/>
                <w:color w:val="auto"/>
                <w:sz w:val="21"/>
                <w:szCs w:val="21"/>
                <w:lang w:eastAsia="zh-CN"/>
              </w:rPr>
              <w:t>元，市民对本县（市）义务教育的满意度≥</w:t>
            </w:r>
            <w:r>
              <w:rPr>
                <w:color w:val="auto"/>
                <w:sz w:val="21"/>
                <w:szCs w:val="21"/>
                <w:lang w:eastAsia="zh-CN"/>
              </w:rPr>
              <w:t>75%</w:t>
            </w:r>
            <w:r>
              <w:rPr>
                <w:rFonts w:hint="eastAsia" w:cs="宋体"/>
                <w:color w:val="auto"/>
                <w:sz w:val="21"/>
                <w:szCs w:val="21"/>
                <w:lang w:eastAsia="zh-CN"/>
              </w:rPr>
              <w:t>。</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对本县（市）义务教育的评价。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p>
        </w:tc>
      </w:tr>
      <w:tr>
        <w:tblPrEx>
          <w:tblLayout w:type="fixed"/>
          <w:tblCellMar>
            <w:top w:w="0" w:type="dxa"/>
            <w:left w:w="108" w:type="dxa"/>
            <w:bottom w:w="0" w:type="dxa"/>
            <w:right w:w="108" w:type="dxa"/>
          </w:tblCellMar>
        </w:tblPrEx>
        <w:trPr>
          <w:trHeight w:val="1571" w:hRule="atLeast"/>
        </w:trPr>
        <w:tc>
          <w:tcPr>
            <w:tcW w:w="1160" w:type="dxa"/>
            <w:tcBorders>
              <w:top w:val="nil"/>
              <w:left w:val="single" w:color="auto" w:sz="4" w:space="0"/>
              <w:bottom w:val="single" w:color="auto" w:sz="4" w:space="0"/>
              <w:right w:val="single" w:color="auto" w:sz="4" w:space="0"/>
            </w:tcBorders>
            <w:shd w:val="clear" w:color="auto" w:fill="FFFFFF"/>
            <w:vAlign w:val="center"/>
          </w:tcPr>
          <w:p>
            <w:pPr>
              <w:spacing w:line="260" w:lineRule="exact"/>
              <w:jc w:val="center"/>
              <w:rPr>
                <w:color w:val="auto"/>
                <w:sz w:val="21"/>
                <w:szCs w:val="21"/>
              </w:rPr>
            </w:pPr>
            <w:r>
              <w:rPr>
                <w:rFonts w:hint="eastAsia" w:cs="宋体"/>
                <w:color w:val="auto"/>
                <w:sz w:val="21"/>
                <w:szCs w:val="21"/>
              </w:rPr>
              <w:t>Ⅱ</w:t>
            </w:r>
            <w:r>
              <w:rPr>
                <w:color w:val="auto"/>
                <w:sz w:val="21"/>
                <w:szCs w:val="21"/>
              </w:rPr>
              <w:t>—12</w:t>
            </w:r>
          </w:p>
          <w:p>
            <w:pPr>
              <w:spacing w:line="260" w:lineRule="exact"/>
              <w:jc w:val="center"/>
              <w:rPr>
                <w:color w:val="auto"/>
                <w:sz w:val="21"/>
                <w:szCs w:val="21"/>
              </w:rPr>
            </w:pPr>
            <w:r>
              <w:rPr>
                <w:rFonts w:hint="eastAsia" w:cs="宋体"/>
                <w:color w:val="auto"/>
                <w:sz w:val="21"/>
                <w:szCs w:val="21"/>
              </w:rPr>
              <w:t>公共安全体系</w:t>
            </w:r>
          </w:p>
        </w:tc>
        <w:tc>
          <w:tcPr>
            <w:tcW w:w="1160" w:type="dxa"/>
            <w:tcBorders>
              <w:top w:val="nil"/>
              <w:left w:val="nil"/>
              <w:bottom w:val="single" w:color="auto" w:sz="4" w:space="0"/>
              <w:right w:val="single" w:color="auto" w:sz="4" w:space="0"/>
            </w:tcBorders>
            <w:vAlign w:val="center"/>
          </w:tcPr>
          <w:p>
            <w:pPr>
              <w:spacing w:line="260" w:lineRule="exact"/>
              <w:jc w:val="center"/>
              <w:rPr>
                <w:color w:val="auto"/>
                <w:sz w:val="21"/>
                <w:szCs w:val="21"/>
              </w:rPr>
            </w:pPr>
            <w:r>
              <w:rPr>
                <w:rFonts w:hint="eastAsia" w:cs="宋体"/>
                <w:color w:val="auto"/>
                <w:sz w:val="21"/>
                <w:szCs w:val="21"/>
              </w:rPr>
              <w:t>Ⅲ</w:t>
            </w:r>
            <w:r>
              <w:rPr>
                <w:color w:val="auto"/>
                <w:sz w:val="21"/>
                <w:szCs w:val="21"/>
              </w:rPr>
              <w:t>—27</w:t>
            </w:r>
          </w:p>
          <w:p>
            <w:pPr>
              <w:spacing w:line="260" w:lineRule="exact"/>
              <w:jc w:val="center"/>
              <w:rPr>
                <w:color w:val="auto"/>
                <w:sz w:val="21"/>
                <w:szCs w:val="21"/>
              </w:rPr>
            </w:pPr>
            <w:r>
              <w:rPr>
                <w:rFonts w:hint="eastAsia" w:cs="宋体"/>
                <w:color w:val="auto"/>
                <w:sz w:val="21"/>
                <w:szCs w:val="21"/>
              </w:rPr>
              <w:t>公共安全保障</w:t>
            </w:r>
          </w:p>
        </w:tc>
        <w:tc>
          <w:tcPr>
            <w:tcW w:w="3920" w:type="dxa"/>
            <w:gridSpan w:val="3"/>
            <w:tcBorders>
              <w:top w:val="single" w:color="auto" w:sz="4" w:space="0"/>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加强社会治安、消防安全防控体系建设，完善公共安全视频监控建设联网应用，社会面、重点单位及社区物防、技防、人防水平符合安全要求。</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对本县（市）社会治安和自身安全感的评价。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p>
        </w:tc>
      </w:tr>
      <w:tr>
        <w:tblPrEx>
          <w:tblLayout w:type="fixed"/>
          <w:tblCellMar>
            <w:top w:w="0" w:type="dxa"/>
            <w:left w:w="108" w:type="dxa"/>
            <w:bottom w:w="0" w:type="dxa"/>
            <w:right w:w="108" w:type="dxa"/>
          </w:tblCellMar>
        </w:tblPrEx>
        <w:trPr>
          <w:trHeight w:val="1455" w:hRule="atLeast"/>
        </w:trPr>
        <w:tc>
          <w:tcPr>
            <w:tcW w:w="1160" w:type="dxa"/>
            <w:tcBorders>
              <w:top w:val="nil"/>
              <w:left w:val="single" w:color="auto" w:sz="4" w:space="0"/>
              <w:bottom w:val="single" w:color="auto" w:sz="4" w:space="0"/>
              <w:right w:val="single" w:color="auto" w:sz="4" w:space="0"/>
            </w:tcBorders>
            <w:vAlign w:val="center"/>
          </w:tcPr>
          <w:p>
            <w:pPr>
              <w:spacing w:line="260" w:lineRule="exact"/>
              <w:jc w:val="center"/>
              <w:rPr>
                <w:color w:val="auto"/>
                <w:sz w:val="21"/>
                <w:szCs w:val="21"/>
              </w:rPr>
            </w:pPr>
            <w:r>
              <w:rPr>
                <w:rFonts w:hint="eastAsia" w:cs="宋体"/>
                <w:color w:val="auto"/>
                <w:sz w:val="21"/>
                <w:szCs w:val="21"/>
              </w:rPr>
              <w:t>Ⅱ</w:t>
            </w:r>
            <w:r>
              <w:rPr>
                <w:color w:val="auto"/>
                <w:sz w:val="21"/>
                <w:szCs w:val="21"/>
              </w:rPr>
              <w:t>—13</w:t>
            </w:r>
          </w:p>
          <w:p>
            <w:pPr>
              <w:spacing w:line="260" w:lineRule="exact"/>
              <w:jc w:val="center"/>
              <w:rPr>
                <w:color w:val="auto"/>
                <w:sz w:val="21"/>
                <w:szCs w:val="21"/>
              </w:rPr>
            </w:pPr>
            <w:r>
              <w:rPr>
                <w:rFonts w:hint="eastAsia" w:cs="宋体"/>
                <w:color w:val="auto"/>
                <w:sz w:val="21"/>
                <w:szCs w:val="21"/>
              </w:rPr>
              <w:t>社会治安状况</w:t>
            </w:r>
          </w:p>
        </w:tc>
        <w:tc>
          <w:tcPr>
            <w:tcW w:w="1160" w:type="dxa"/>
            <w:tcBorders>
              <w:top w:val="nil"/>
              <w:left w:val="nil"/>
              <w:bottom w:val="single" w:color="auto" w:sz="4" w:space="0"/>
              <w:right w:val="single" w:color="auto" w:sz="4" w:space="0"/>
            </w:tcBorders>
            <w:vAlign w:val="center"/>
          </w:tcPr>
          <w:p>
            <w:pPr>
              <w:spacing w:line="260" w:lineRule="exact"/>
              <w:jc w:val="center"/>
              <w:rPr>
                <w:color w:val="auto"/>
                <w:sz w:val="21"/>
                <w:szCs w:val="21"/>
              </w:rPr>
            </w:pPr>
            <w:r>
              <w:rPr>
                <w:rFonts w:hint="eastAsia" w:cs="宋体"/>
                <w:color w:val="auto"/>
                <w:sz w:val="21"/>
                <w:szCs w:val="21"/>
              </w:rPr>
              <w:t>Ⅲ</w:t>
            </w:r>
            <w:r>
              <w:rPr>
                <w:color w:val="auto"/>
                <w:sz w:val="21"/>
                <w:szCs w:val="21"/>
              </w:rPr>
              <w:t>—30</w:t>
            </w:r>
          </w:p>
          <w:p>
            <w:pPr>
              <w:spacing w:line="260" w:lineRule="exact"/>
              <w:jc w:val="center"/>
              <w:rPr>
                <w:color w:val="auto"/>
                <w:sz w:val="21"/>
                <w:szCs w:val="21"/>
              </w:rPr>
            </w:pPr>
            <w:r>
              <w:rPr>
                <w:rFonts w:hint="eastAsia" w:cs="宋体"/>
                <w:color w:val="auto"/>
                <w:sz w:val="21"/>
                <w:szCs w:val="21"/>
              </w:rPr>
              <w:t>治安管理</w:t>
            </w:r>
          </w:p>
        </w:tc>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）坚持有黄必扫、有毒必反、有赌必禁，卖淫嫖娼、吸毒贩毒制毒、聚众赌博等违法犯罪得到有效控制。</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对本县（市）打击</w:t>
            </w:r>
            <w:r>
              <w:rPr>
                <w:color w:val="auto"/>
                <w:sz w:val="21"/>
                <w:szCs w:val="21"/>
                <w:lang w:eastAsia="zh-CN"/>
              </w:rPr>
              <w:t>“</w:t>
            </w:r>
            <w:r>
              <w:rPr>
                <w:rFonts w:hint="eastAsia" w:cs="宋体"/>
                <w:color w:val="auto"/>
                <w:sz w:val="21"/>
                <w:szCs w:val="21"/>
                <w:lang w:eastAsia="zh-CN"/>
              </w:rPr>
              <w:t>黄赌毒</w:t>
            </w:r>
            <w:r>
              <w:rPr>
                <w:color w:val="auto"/>
                <w:sz w:val="21"/>
                <w:szCs w:val="21"/>
                <w:lang w:eastAsia="zh-CN"/>
              </w:rPr>
              <w:t>”</w:t>
            </w:r>
            <w:r>
              <w:rPr>
                <w:rFonts w:hint="eastAsia" w:cs="宋体"/>
                <w:color w:val="auto"/>
                <w:sz w:val="21"/>
                <w:szCs w:val="21"/>
                <w:lang w:eastAsia="zh-CN"/>
              </w:rPr>
              <w:t>效果的评价。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p>
        </w:tc>
      </w:tr>
      <w:tr>
        <w:tblPrEx>
          <w:tblLayout w:type="fixed"/>
          <w:tblCellMar>
            <w:top w:w="0" w:type="dxa"/>
            <w:left w:w="108" w:type="dxa"/>
            <w:bottom w:w="0" w:type="dxa"/>
            <w:right w:w="108" w:type="dxa"/>
          </w:tblCellMar>
        </w:tblPrEx>
        <w:trPr>
          <w:trHeight w:val="885" w:hRule="atLeast"/>
        </w:trPr>
        <w:tc>
          <w:tcPr>
            <w:tcW w:w="1160" w:type="dxa"/>
            <w:tcBorders>
              <w:top w:val="nil"/>
              <w:left w:val="single" w:color="auto" w:sz="4" w:space="0"/>
              <w:bottom w:val="single" w:color="auto" w:sz="4" w:space="0"/>
              <w:right w:val="single" w:color="auto" w:sz="4" w:space="0"/>
            </w:tcBorders>
            <w:vAlign w:val="center"/>
          </w:tcPr>
          <w:p>
            <w:pPr>
              <w:spacing w:line="260" w:lineRule="exact"/>
              <w:jc w:val="center"/>
              <w:rPr>
                <w:color w:val="auto"/>
                <w:sz w:val="21"/>
                <w:szCs w:val="21"/>
              </w:rPr>
            </w:pPr>
            <w:r>
              <w:rPr>
                <w:rFonts w:hint="eastAsia" w:cs="宋体"/>
                <w:color w:val="auto"/>
                <w:sz w:val="21"/>
                <w:szCs w:val="21"/>
              </w:rPr>
              <w:t>Ⅱ</w:t>
            </w:r>
            <w:r>
              <w:rPr>
                <w:color w:val="auto"/>
                <w:sz w:val="21"/>
                <w:szCs w:val="21"/>
              </w:rPr>
              <w:t>—14</w:t>
            </w:r>
          </w:p>
          <w:p>
            <w:pPr>
              <w:spacing w:line="260" w:lineRule="exact"/>
              <w:jc w:val="center"/>
              <w:rPr>
                <w:color w:val="auto"/>
                <w:sz w:val="21"/>
                <w:szCs w:val="21"/>
              </w:rPr>
            </w:pPr>
            <w:r>
              <w:rPr>
                <w:rFonts w:hint="eastAsia" w:cs="宋体"/>
                <w:color w:val="auto"/>
                <w:sz w:val="21"/>
                <w:szCs w:val="21"/>
              </w:rPr>
              <w:t>城乡环境面貌</w:t>
            </w:r>
          </w:p>
        </w:tc>
        <w:tc>
          <w:tcPr>
            <w:tcW w:w="5080" w:type="dxa"/>
            <w:gridSpan w:val="4"/>
            <w:tcBorders>
              <w:top w:val="single" w:color="auto" w:sz="4" w:space="0"/>
              <w:left w:val="nil"/>
              <w:bottom w:val="single" w:color="auto" w:sz="4" w:space="0"/>
              <w:right w:val="single" w:color="auto" w:sz="4" w:space="0"/>
            </w:tcBorders>
            <w:vAlign w:val="center"/>
          </w:tcPr>
          <w:p>
            <w:pPr>
              <w:spacing w:line="260" w:lineRule="exact"/>
              <w:rPr>
                <w:rFonts w:hint="eastAsia" w:cs="宋体"/>
                <w:color w:val="auto"/>
                <w:sz w:val="21"/>
                <w:szCs w:val="21"/>
              </w:rPr>
            </w:pPr>
            <w:r>
              <w:rPr>
                <w:rFonts w:hint="eastAsia" w:cs="宋体"/>
                <w:color w:val="auto"/>
                <w:sz w:val="21"/>
                <w:szCs w:val="21"/>
              </w:rPr>
              <w:t>Ⅲ</w:t>
            </w:r>
            <w:r>
              <w:rPr>
                <w:color w:val="auto"/>
                <w:sz w:val="21"/>
                <w:szCs w:val="21"/>
              </w:rPr>
              <w:t>—32</w:t>
            </w:r>
            <w:r>
              <w:rPr>
                <w:rFonts w:hint="eastAsia"/>
                <w:color w:val="auto"/>
                <w:sz w:val="21"/>
                <w:szCs w:val="21"/>
                <w:lang w:eastAsia="zh-CN"/>
              </w:rPr>
              <w:t xml:space="preserve">  </w:t>
            </w:r>
            <w:r>
              <w:rPr>
                <w:rFonts w:hint="eastAsia" w:cs="宋体"/>
                <w:color w:val="auto"/>
                <w:sz w:val="21"/>
                <w:szCs w:val="21"/>
              </w:rPr>
              <w:t>社区环境</w:t>
            </w:r>
          </w:p>
        </w:tc>
        <w:tc>
          <w:tcPr>
            <w:tcW w:w="3700" w:type="dxa"/>
            <w:tcBorders>
              <w:top w:val="nil"/>
              <w:left w:val="nil"/>
              <w:bottom w:val="single" w:color="auto" w:sz="4" w:space="0"/>
              <w:right w:val="single" w:color="auto" w:sz="4" w:space="0"/>
            </w:tcBorders>
            <w:vAlign w:val="center"/>
          </w:tcPr>
          <w:p>
            <w:pPr>
              <w:spacing w:line="260" w:lineRule="exact"/>
              <w:jc w:val="both"/>
              <w:rPr>
                <w:color w:val="auto"/>
                <w:sz w:val="21"/>
                <w:szCs w:val="21"/>
                <w:lang w:eastAsia="zh-CN"/>
              </w:rPr>
            </w:pPr>
            <w:r>
              <w:rPr>
                <w:rFonts w:hint="eastAsia" w:cs="宋体"/>
                <w:color w:val="auto"/>
                <w:sz w:val="21"/>
                <w:szCs w:val="21"/>
                <w:lang w:eastAsia="zh-CN"/>
              </w:rPr>
              <w:t>对社区环境状况、生活便利程度的评价。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260" w:lineRule="exact"/>
              <w:rPr>
                <w:color w:val="auto"/>
                <w:sz w:val="21"/>
                <w:szCs w:val="21"/>
                <w:lang w:eastAsia="zh-CN"/>
              </w:rPr>
            </w:pPr>
          </w:p>
        </w:tc>
      </w:tr>
      <w:tr>
        <w:tblPrEx>
          <w:tblLayout w:type="fixed"/>
          <w:tblCellMar>
            <w:top w:w="0" w:type="dxa"/>
            <w:left w:w="108" w:type="dxa"/>
            <w:bottom w:w="0" w:type="dxa"/>
            <w:right w:w="108" w:type="dxa"/>
          </w:tblCellMar>
        </w:tblPrEx>
        <w:tc>
          <w:tcPr>
            <w:tcW w:w="1160" w:type="dxa"/>
            <w:tcBorders>
              <w:top w:val="nil"/>
              <w:left w:val="single" w:color="auto" w:sz="4" w:space="0"/>
              <w:bottom w:val="single" w:color="auto" w:sz="4" w:space="0"/>
              <w:right w:val="single" w:color="auto" w:sz="4" w:space="0"/>
            </w:tcBorders>
            <w:vAlign w:val="center"/>
          </w:tcPr>
          <w:p>
            <w:pPr>
              <w:spacing w:line="260" w:lineRule="exact"/>
              <w:jc w:val="center"/>
              <w:rPr>
                <w:color w:val="auto"/>
                <w:sz w:val="21"/>
                <w:szCs w:val="21"/>
              </w:rPr>
            </w:pPr>
            <w:r>
              <w:rPr>
                <w:rFonts w:hint="eastAsia" w:cs="宋体"/>
                <w:color w:val="auto"/>
                <w:sz w:val="21"/>
                <w:szCs w:val="21"/>
              </w:rPr>
              <w:t>Ⅱ</w:t>
            </w:r>
            <w:r>
              <w:rPr>
                <w:color w:val="auto"/>
                <w:sz w:val="21"/>
                <w:szCs w:val="21"/>
              </w:rPr>
              <w:t>—15</w:t>
            </w:r>
          </w:p>
          <w:p>
            <w:pPr>
              <w:spacing w:line="260" w:lineRule="exact"/>
              <w:jc w:val="center"/>
              <w:rPr>
                <w:color w:val="auto"/>
                <w:sz w:val="21"/>
                <w:szCs w:val="21"/>
              </w:rPr>
            </w:pPr>
            <w:r>
              <w:rPr>
                <w:rFonts w:hint="eastAsia" w:cs="宋体"/>
                <w:color w:val="auto"/>
                <w:sz w:val="21"/>
                <w:szCs w:val="21"/>
              </w:rPr>
              <w:t>公共服务质量</w:t>
            </w:r>
          </w:p>
        </w:tc>
        <w:tc>
          <w:tcPr>
            <w:tcW w:w="1160" w:type="dxa"/>
            <w:tcBorders>
              <w:top w:val="nil"/>
              <w:left w:val="nil"/>
              <w:bottom w:val="single" w:color="auto" w:sz="4" w:space="0"/>
              <w:right w:val="single" w:color="auto" w:sz="4" w:space="0"/>
            </w:tcBorders>
            <w:vAlign w:val="center"/>
          </w:tcPr>
          <w:p>
            <w:pPr>
              <w:spacing w:line="26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—33</w:t>
            </w:r>
          </w:p>
          <w:p>
            <w:pPr>
              <w:spacing w:line="260" w:lineRule="exact"/>
              <w:jc w:val="center"/>
              <w:rPr>
                <w:color w:val="auto"/>
                <w:sz w:val="21"/>
                <w:szCs w:val="21"/>
                <w:lang w:eastAsia="zh-CN"/>
              </w:rPr>
            </w:pPr>
            <w:r>
              <w:rPr>
                <w:rFonts w:hint="eastAsia" w:cs="宋体"/>
                <w:color w:val="auto"/>
                <w:sz w:val="21"/>
                <w:szCs w:val="21"/>
                <w:lang w:eastAsia="zh-CN"/>
              </w:rPr>
              <w:t>执法监管部门和窗口服务单位提供文明优质服务</w:t>
            </w:r>
          </w:p>
        </w:tc>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）从业人员文明用语，礼貌待人，规范服务；</w:t>
            </w:r>
          </w:p>
          <w:p>
            <w:pPr>
              <w:spacing w:line="26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）有效整治门难进、脸难看、事难办等突出问题，无吃拿卡要、慵懒散拖现象。</w:t>
            </w:r>
          </w:p>
        </w:tc>
        <w:tc>
          <w:tcPr>
            <w:tcW w:w="3700" w:type="dxa"/>
            <w:tcBorders>
              <w:top w:val="nil"/>
              <w:left w:val="nil"/>
              <w:bottom w:val="single" w:color="auto" w:sz="4" w:space="0"/>
              <w:right w:val="single" w:color="auto" w:sz="4" w:space="0"/>
            </w:tcBorders>
            <w:vAlign w:val="center"/>
          </w:tcPr>
          <w:p>
            <w:pPr>
              <w:spacing w:line="260" w:lineRule="exact"/>
              <w:rPr>
                <w:color w:val="auto"/>
                <w:sz w:val="21"/>
                <w:szCs w:val="21"/>
                <w:lang w:eastAsia="zh-CN"/>
              </w:rPr>
            </w:pPr>
            <w:r>
              <w:rPr>
                <w:rFonts w:hint="eastAsia" w:cs="宋体"/>
                <w:color w:val="auto"/>
                <w:sz w:val="21"/>
                <w:szCs w:val="21"/>
                <w:lang w:eastAsia="zh-CN"/>
              </w:rPr>
              <w:t>①对本县（市）窗口单位服务质量的评价；</w:t>
            </w:r>
          </w:p>
          <w:p>
            <w:pPr>
              <w:spacing w:line="260" w:lineRule="exact"/>
              <w:rPr>
                <w:color w:val="auto"/>
                <w:sz w:val="21"/>
                <w:szCs w:val="21"/>
                <w:lang w:eastAsia="zh-CN"/>
              </w:rPr>
            </w:pPr>
            <w:r>
              <w:rPr>
                <w:rFonts w:hint="eastAsia" w:cs="宋体"/>
                <w:color w:val="auto"/>
                <w:sz w:val="21"/>
                <w:szCs w:val="21"/>
                <w:lang w:eastAsia="zh-CN"/>
              </w:rPr>
              <w:t>②对本县（市）行政执法监管部门工作的评价。</w:t>
            </w:r>
          </w:p>
        </w:tc>
        <w:tc>
          <w:tcPr>
            <w:tcW w:w="4220" w:type="dxa"/>
            <w:vMerge w:val="restart"/>
            <w:tcBorders>
              <w:top w:val="nil"/>
              <w:left w:val="single" w:color="auto" w:sz="4" w:space="0"/>
              <w:bottom w:val="single" w:color="000000" w:sz="4" w:space="0"/>
              <w:right w:val="single" w:color="auto" w:sz="4" w:space="0"/>
            </w:tcBorders>
            <w:vAlign w:val="center"/>
          </w:tcPr>
          <w:p>
            <w:pPr>
              <w:spacing w:line="260" w:lineRule="exact"/>
              <w:rPr>
                <w:rFonts w:hint="eastAsia" w:cs="宋体"/>
                <w:color w:val="auto"/>
                <w:sz w:val="21"/>
                <w:szCs w:val="21"/>
                <w:lang w:eastAsia="zh-CN"/>
              </w:rPr>
            </w:pPr>
            <w:r>
              <w:rPr>
                <w:rFonts w:hint="eastAsia" w:cs="宋体"/>
                <w:color w:val="auto"/>
                <w:sz w:val="21"/>
                <w:szCs w:val="21"/>
                <w:lang w:eastAsia="zh-CN"/>
              </w:rPr>
              <w:t>问卷调查部分由创城办负总责。创城办根据测评标准制作创城知识宣传单（册）、调查问卷，并指导填写问卷的方式方法。</w:t>
            </w:r>
          </w:p>
          <w:p>
            <w:pPr>
              <w:spacing w:line="260" w:lineRule="exact"/>
              <w:rPr>
                <w:rFonts w:hint="eastAsia" w:cs="宋体"/>
                <w:color w:val="auto"/>
                <w:sz w:val="21"/>
                <w:szCs w:val="21"/>
                <w:lang w:eastAsia="zh-CN"/>
              </w:rPr>
            </w:pPr>
            <w:r>
              <w:rPr>
                <w:rFonts w:hint="eastAsia" w:cs="宋体"/>
                <w:color w:val="auto"/>
                <w:sz w:val="21"/>
                <w:szCs w:val="21"/>
                <w:lang w:eastAsia="zh-CN"/>
              </w:rPr>
              <w:t>1.局机关办公室负责向机关干部职工发放和填写指导；</w:t>
            </w:r>
          </w:p>
          <w:p>
            <w:pPr>
              <w:spacing w:line="26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．县内各医院负责向医护人员和患者发放和填写指导。</w:t>
            </w:r>
          </w:p>
        </w:tc>
      </w:tr>
      <w:tr>
        <w:tblPrEx>
          <w:tblLayout w:type="fixed"/>
          <w:tblCellMar>
            <w:top w:w="0" w:type="dxa"/>
            <w:left w:w="108" w:type="dxa"/>
            <w:bottom w:w="0" w:type="dxa"/>
            <w:right w:w="108" w:type="dxa"/>
          </w:tblCellMar>
        </w:tblPrEx>
        <w:trPr>
          <w:trHeight w:val="575" w:hRule="atLeast"/>
        </w:trPr>
        <w:tc>
          <w:tcPr>
            <w:tcW w:w="1160" w:type="dxa"/>
            <w:vMerge w:val="restart"/>
            <w:tcBorders>
              <w:top w:val="nil"/>
              <w:left w:val="single" w:color="auto" w:sz="4" w:space="0"/>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Ⅱ</w:t>
            </w:r>
            <w:r>
              <w:rPr>
                <w:color w:val="auto"/>
                <w:sz w:val="21"/>
                <w:szCs w:val="21"/>
              </w:rPr>
              <w:t>—16</w:t>
            </w:r>
          </w:p>
          <w:p>
            <w:pPr>
              <w:spacing w:line="320" w:lineRule="exact"/>
              <w:jc w:val="center"/>
              <w:rPr>
                <w:color w:val="auto"/>
                <w:sz w:val="21"/>
                <w:szCs w:val="21"/>
              </w:rPr>
            </w:pPr>
            <w:r>
              <w:rPr>
                <w:rFonts w:hint="eastAsia" w:cs="宋体"/>
                <w:color w:val="auto"/>
                <w:sz w:val="21"/>
                <w:szCs w:val="21"/>
              </w:rPr>
              <w:t>社会公共秩序</w:t>
            </w:r>
          </w:p>
        </w:tc>
        <w:tc>
          <w:tcPr>
            <w:tcW w:w="5080" w:type="dxa"/>
            <w:gridSpan w:val="4"/>
            <w:tcBorders>
              <w:top w:val="single" w:color="auto" w:sz="4" w:space="0"/>
              <w:left w:val="nil"/>
              <w:bottom w:val="single" w:color="auto" w:sz="4" w:space="0"/>
              <w:right w:val="single" w:color="auto" w:sz="4" w:space="0"/>
            </w:tcBorders>
            <w:vAlign w:val="center"/>
          </w:tcPr>
          <w:p>
            <w:pPr>
              <w:spacing w:line="320" w:lineRule="exact"/>
              <w:rPr>
                <w:rFonts w:hint="eastAsia" w:cs="宋体"/>
                <w:color w:val="auto"/>
                <w:sz w:val="21"/>
                <w:szCs w:val="21"/>
              </w:rPr>
            </w:pPr>
            <w:r>
              <w:rPr>
                <w:rFonts w:hint="eastAsia" w:cs="宋体"/>
                <w:color w:val="auto"/>
                <w:sz w:val="21"/>
                <w:szCs w:val="21"/>
              </w:rPr>
              <w:t>Ⅲ</w:t>
            </w:r>
            <w:r>
              <w:rPr>
                <w:color w:val="auto"/>
                <w:sz w:val="21"/>
                <w:szCs w:val="21"/>
              </w:rPr>
              <w:t>—34</w:t>
            </w:r>
            <w:r>
              <w:rPr>
                <w:rFonts w:hint="eastAsia"/>
                <w:color w:val="auto"/>
                <w:sz w:val="21"/>
                <w:szCs w:val="21"/>
                <w:lang w:eastAsia="zh-CN"/>
              </w:rPr>
              <w:t xml:space="preserve">    </w:t>
            </w:r>
            <w:r>
              <w:rPr>
                <w:rFonts w:hint="eastAsia" w:cs="宋体"/>
                <w:color w:val="auto"/>
                <w:sz w:val="21"/>
                <w:szCs w:val="21"/>
              </w:rPr>
              <w:t>公共场所秩序</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对本县（市）市民文明素质的评价。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2010" w:hRule="atLeast"/>
        </w:trPr>
        <w:tc>
          <w:tcPr>
            <w:tcW w:w="1160" w:type="dxa"/>
            <w:vMerge w:val="continue"/>
            <w:tcBorders>
              <w:top w:val="nil"/>
              <w:left w:val="single" w:color="auto" w:sz="4" w:space="0"/>
              <w:bottom w:val="single" w:color="auto" w:sz="4" w:space="0"/>
              <w:right w:val="single" w:color="auto" w:sz="4" w:space="0"/>
            </w:tcBorders>
            <w:vAlign w:val="center"/>
          </w:tcPr>
          <w:p>
            <w:pPr>
              <w:spacing w:line="320" w:lineRule="exact"/>
              <w:jc w:val="center"/>
              <w:rPr>
                <w:color w:val="auto"/>
                <w:sz w:val="21"/>
                <w:szCs w:val="21"/>
                <w:lang w:eastAsia="zh-CN"/>
              </w:rPr>
            </w:pPr>
          </w:p>
        </w:tc>
        <w:tc>
          <w:tcPr>
            <w:tcW w:w="1160"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—35</w:t>
            </w:r>
          </w:p>
          <w:p>
            <w:pPr>
              <w:spacing w:line="320" w:lineRule="exact"/>
              <w:jc w:val="center"/>
              <w:rPr>
                <w:color w:val="auto"/>
                <w:sz w:val="21"/>
                <w:szCs w:val="21"/>
              </w:rPr>
            </w:pPr>
            <w:r>
              <w:rPr>
                <w:rFonts w:hint="eastAsia" w:cs="宋体"/>
                <w:color w:val="auto"/>
                <w:sz w:val="21"/>
                <w:szCs w:val="21"/>
              </w:rPr>
              <w:t>公共交通秩序</w:t>
            </w:r>
          </w:p>
        </w:tc>
        <w:tc>
          <w:tcPr>
            <w:tcW w:w="3920" w:type="dxa"/>
            <w:gridSpan w:val="3"/>
            <w:tcBorders>
              <w:top w:val="single" w:color="auto" w:sz="4" w:space="0"/>
              <w:left w:val="nil"/>
              <w:bottom w:val="single" w:color="auto" w:sz="4" w:space="0"/>
              <w:right w:val="single" w:color="auto" w:sz="4" w:space="0"/>
            </w:tcBorders>
            <w:vAlign w:val="center"/>
          </w:tcPr>
          <w:p>
            <w:pPr>
              <w:spacing w:line="320" w:lineRule="exact"/>
              <w:rPr>
                <w:color w:val="auto"/>
                <w:sz w:val="21"/>
                <w:szCs w:val="21"/>
                <w:lang w:eastAsia="zh-CN"/>
              </w:rPr>
            </w:pPr>
            <w:r>
              <w:rPr>
                <w:color w:val="auto"/>
                <w:sz w:val="21"/>
                <w:szCs w:val="21"/>
                <w:lang w:eastAsia="zh-CN"/>
              </w:rPr>
              <w:t>1</w:t>
            </w:r>
            <w:r>
              <w:rPr>
                <w:rFonts w:hint="eastAsia" w:cs="宋体"/>
                <w:color w:val="auto"/>
                <w:sz w:val="21"/>
                <w:szCs w:val="21"/>
                <w:lang w:eastAsia="zh-CN"/>
              </w:rPr>
              <w:t>）开展文明交通行动，持续开展</w:t>
            </w:r>
            <w:r>
              <w:rPr>
                <w:color w:val="auto"/>
                <w:sz w:val="21"/>
                <w:szCs w:val="21"/>
                <w:lang w:eastAsia="zh-CN"/>
              </w:rPr>
              <w:t>“</w:t>
            </w:r>
            <w:r>
              <w:rPr>
                <w:rFonts w:hint="eastAsia" w:cs="宋体"/>
                <w:color w:val="auto"/>
                <w:sz w:val="21"/>
                <w:szCs w:val="21"/>
                <w:lang w:eastAsia="zh-CN"/>
              </w:rPr>
              <w:t>斑马线上的文明</w:t>
            </w:r>
            <w:r>
              <w:rPr>
                <w:color w:val="auto"/>
                <w:sz w:val="21"/>
                <w:szCs w:val="21"/>
                <w:lang w:eastAsia="zh-CN"/>
              </w:rPr>
              <w:t>”</w:t>
            </w:r>
            <w:r>
              <w:rPr>
                <w:rFonts w:hint="eastAsia" w:cs="宋体"/>
                <w:color w:val="auto"/>
                <w:sz w:val="21"/>
                <w:szCs w:val="21"/>
                <w:lang w:eastAsia="zh-CN"/>
              </w:rPr>
              <w:t>主题活动，实施城市道路交通文明畅通提升行动计划，车辆、行人各行其道，无违反交通信号通行、逆行、行人非机动车不按规定横过道路现象，乘客排队候车（船）或依次上下车（船）。</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对本县（市）交通秩序的评价。</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1750" w:hRule="atLeast"/>
        </w:trPr>
        <w:tc>
          <w:tcPr>
            <w:tcW w:w="1160"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1"/>
                <w:szCs w:val="21"/>
                <w:lang w:eastAsia="zh-CN"/>
              </w:rPr>
            </w:pPr>
            <w:r>
              <w:rPr>
                <w:rFonts w:hint="eastAsia" w:cs="宋体"/>
                <w:color w:val="auto"/>
                <w:sz w:val="21"/>
                <w:szCs w:val="21"/>
                <w:lang w:eastAsia="zh-CN"/>
              </w:rPr>
              <w:t>Ⅱ</w:t>
            </w:r>
            <w:r>
              <w:rPr>
                <w:color w:val="auto"/>
                <w:sz w:val="21"/>
                <w:szCs w:val="21"/>
                <w:lang w:eastAsia="zh-CN"/>
              </w:rPr>
              <w:t>—18</w:t>
            </w:r>
          </w:p>
          <w:p>
            <w:pPr>
              <w:spacing w:line="320" w:lineRule="exact"/>
              <w:jc w:val="center"/>
              <w:rPr>
                <w:color w:val="auto"/>
                <w:sz w:val="21"/>
                <w:szCs w:val="21"/>
                <w:lang w:eastAsia="zh-CN"/>
              </w:rPr>
            </w:pPr>
            <w:r>
              <w:rPr>
                <w:rFonts w:hint="eastAsia" w:cs="宋体"/>
                <w:color w:val="auto"/>
                <w:sz w:val="21"/>
                <w:szCs w:val="21"/>
                <w:lang w:eastAsia="zh-CN"/>
              </w:rPr>
              <w:t>县域环境管理与环境质量</w:t>
            </w:r>
          </w:p>
        </w:tc>
        <w:tc>
          <w:tcPr>
            <w:tcW w:w="1160" w:type="dxa"/>
            <w:tcBorders>
              <w:top w:val="nil"/>
              <w:left w:val="nil"/>
              <w:bottom w:val="single" w:color="auto" w:sz="4" w:space="0"/>
              <w:right w:val="single" w:color="auto" w:sz="4" w:space="0"/>
            </w:tcBorders>
            <w:vAlign w:val="center"/>
          </w:tcPr>
          <w:p>
            <w:pPr>
              <w:spacing w:line="320" w:lineRule="exact"/>
              <w:jc w:val="center"/>
              <w:rPr>
                <w:color w:val="auto"/>
                <w:sz w:val="21"/>
                <w:szCs w:val="21"/>
                <w:lang w:eastAsia="zh-CN"/>
              </w:rPr>
            </w:pPr>
            <w:r>
              <w:rPr>
                <w:rFonts w:hint="eastAsia" w:cs="宋体"/>
                <w:color w:val="auto"/>
                <w:sz w:val="21"/>
                <w:szCs w:val="21"/>
                <w:lang w:eastAsia="zh-CN"/>
              </w:rPr>
              <w:t>Ⅲ</w:t>
            </w:r>
            <w:r>
              <w:rPr>
                <w:color w:val="auto"/>
                <w:sz w:val="21"/>
                <w:szCs w:val="21"/>
                <w:lang w:eastAsia="zh-CN"/>
              </w:rPr>
              <w:t>—43</w:t>
            </w:r>
          </w:p>
          <w:p>
            <w:pPr>
              <w:spacing w:line="320" w:lineRule="exact"/>
              <w:jc w:val="center"/>
              <w:rPr>
                <w:color w:val="auto"/>
                <w:sz w:val="21"/>
                <w:szCs w:val="21"/>
                <w:lang w:eastAsia="zh-CN"/>
              </w:rPr>
            </w:pPr>
            <w:r>
              <w:rPr>
                <w:rFonts w:hint="eastAsia" w:cs="宋体"/>
                <w:color w:val="auto"/>
                <w:sz w:val="21"/>
                <w:szCs w:val="21"/>
                <w:lang w:eastAsia="zh-CN"/>
              </w:rPr>
              <w:t>生态环境宣传教育</w:t>
            </w:r>
          </w:p>
        </w:tc>
        <w:tc>
          <w:tcPr>
            <w:tcW w:w="3920" w:type="dxa"/>
            <w:gridSpan w:val="3"/>
            <w:tcBorders>
              <w:top w:val="single" w:color="auto" w:sz="4" w:space="0"/>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围绕六五国际环境日、</w:t>
            </w:r>
            <w:r>
              <w:rPr>
                <w:rFonts w:hint="eastAsia"/>
                <w:color w:val="auto"/>
                <w:sz w:val="21"/>
                <w:szCs w:val="21"/>
                <w:lang w:eastAsia="zh-CN"/>
              </w:rPr>
              <w:t>“</w:t>
            </w:r>
            <w:r>
              <w:rPr>
                <w:color w:val="auto"/>
                <w:sz w:val="21"/>
                <w:szCs w:val="21"/>
                <w:lang w:eastAsia="zh-CN"/>
              </w:rPr>
              <w:t>5</w:t>
            </w:r>
            <w:r>
              <w:rPr>
                <w:rFonts w:hint="eastAsia"/>
                <w:color w:val="auto"/>
                <w:sz w:val="21"/>
                <w:szCs w:val="21"/>
                <w:lang w:eastAsia="zh-CN"/>
              </w:rPr>
              <w:t>•</w:t>
            </w:r>
            <w:r>
              <w:rPr>
                <w:color w:val="auto"/>
                <w:sz w:val="21"/>
                <w:szCs w:val="21"/>
                <w:lang w:eastAsia="zh-CN"/>
              </w:rPr>
              <w:t>22</w:t>
            </w:r>
            <w:r>
              <w:rPr>
                <w:rFonts w:hint="eastAsia"/>
                <w:color w:val="auto"/>
                <w:sz w:val="21"/>
                <w:szCs w:val="21"/>
                <w:lang w:eastAsia="zh-CN"/>
              </w:rPr>
              <w:t>”</w:t>
            </w:r>
            <w:r>
              <w:rPr>
                <w:rFonts w:hint="eastAsia" w:cs="宋体"/>
                <w:color w:val="auto"/>
                <w:sz w:val="21"/>
                <w:szCs w:val="21"/>
                <w:lang w:eastAsia="zh-CN"/>
              </w:rPr>
              <w:t>生物多样性日、</w:t>
            </w:r>
            <w:r>
              <w:rPr>
                <w:rFonts w:hint="eastAsia"/>
                <w:color w:val="auto"/>
                <w:sz w:val="21"/>
                <w:szCs w:val="21"/>
                <w:lang w:eastAsia="zh-CN"/>
              </w:rPr>
              <w:t>“</w:t>
            </w:r>
            <w:r>
              <w:rPr>
                <w:color w:val="auto"/>
                <w:sz w:val="21"/>
                <w:szCs w:val="21"/>
                <w:lang w:eastAsia="zh-CN"/>
              </w:rPr>
              <w:t>6</w:t>
            </w:r>
            <w:r>
              <w:rPr>
                <w:rFonts w:hint="eastAsia"/>
                <w:color w:val="auto"/>
                <w:sz w:val="21"/>
                <w:szCs w:val="21"/>
                <w:lang w:eastAsia="zh-CN"/>
              </w:rPr>
              <w:t>•</w:t>
            </w:r>
            <w:r>
              <w:rPr>
                <w:color w:val="auto"/>
                <w:sz w:val="21"/>
                <w:szCs w:val="21"/>
                <w:lang w:eastAsia="zh-CN"/>
              </w:rPr>
              <w:t>17</w:t>
            </w:r>
            <w:r>
              <w:rPr>
                <w:rFonts w:hint="eastAsia"/>
                <w:color w:val="auto"/>
                <w:sz w:val="21"/>
                <w:szCs w:val="21"/>
                <w:lang w:eastAsia="zh-CN"/>
              </w:rPr>
              <w:t>”</w:t>
            </w:r>
            <w:r>
              <w:rPr>
                <w:rFonts w:hint="eastAsia" w:cs="宋体"/>
                <w:color w:val="auto"/>
                <w:sz w:val="21"/>
                <w:szCs w:val="21"/>
                <w:lang w:eastAsia="zh-CN"/>
              </w:rPr>
              <w:t>低碳日等纪念日开展生态环境保护主题宣传和实践活动，宣传生态文明理念，倡导简约适度、绿色低碳的生活方式。</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是否参加过环境保护、生态文明主题活动。</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c>
          <w:tcPr>
            <w:tcW w:w="1160" w:type="dxa"/>
            <w:vMerge w:val="restart"/>
            <w:tcBorders>
              <w:top w:val="nil"/>
              <w:left w:val="single" w:color="auto" w:sz="4" w:space="0"/>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Ⅱ</w:t>
            </w:r>
            <w:r>
              <w:rPr>
                <w:color w:val="auto"/>
                <w:sz w:val="21"/>
                <w:szCs w:val="21"/>
              </w:rPr>
              <w:t>—23</w:t>
            </w:r>
          </w:p>
          <w:p>
            <w:pPr>
              <w:spacing w:line="320" w:lineRule="exact"/>
              <w:jc w:val="center"/>
              <w:rPr>
                <w:color w:val="auto"/>
                <w:sz w:val="21"/>
                <w:szCs w:val="21"/>
              </w:rPr>
            </w:pPr>
            <w:r>
              <w:rPr>
                <w:rFonts w:hint="eastAsia" w:cs="宋体"/>
                <w:color w:val="auto"/>
                <w:sz w:val="21"/>
                <w:szCs w:val="21"/>
              </w:rPr>
              <w:t>群众广泛参与</w:t>
            </w:r>
          </w:p>
        </w:tc>
        <w:tc>
          <w:tcPr>
            <w:tcW w:w="1160"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—54</w:t>
            </w:r>
            <w:r>
              <w:rPr>
                <w:rFonts w:hint="eastAsia" w:cs="宋体"/>
                <w:color w:val="auto"/>
                <w:sz w:val="21"/>
                <w:szCs w:val="21"/>
              </w:rPr>
              <w:t>群众参与</w:t>
            </w:r>
          </w:p>
        </w:tc>
        <w:tc>
          <w:tcPr>
            <w:tcW w:w="3920" w:type="dxa"/>
            <w:gridSpan w:val="3"/>
            <w:tcBorders>
              <w:top w:val="single" w:color="auto" w:sz="4" w:space="0"/>
              <w:left w:val="nil"/>
              <w:bottom w:val="single" w:color="auto" w:sz="4" w:space="0"/>
              <w:right w:val="single" w:color="auto" w:sz="4" w:space="0"/>
            </w:tcBorders>
            <w:vAlign w:val="center"/>
          </w:tcPr>
          <w:p>
            <w:pPr>
              <w:spacing w:line="320" w:lineRule="exact"/>
              <w:rPr>
                <w:color w:val="auto"/>
                <w:sz w:val="21"/>
                <w:szCs w:val="21"/>
                <w:lang w:eastAsia="zh-CN"/>
              </w:rPr>
            </w:pPr>
            <w:r>
              <w:rPr>
                <w:color w:val="auto"/>
                <w:sz w:val="21"/>
                <w:szCs w:val="21"/>
                <w:lang w:eastAsia="zh-CN"/>
              </w:rPr>
              <w:t>2</w:t>
            </w:r>
            <w:r>
              <w:rPr>
                <w:rFonts w:hint="eastAsia" w:cs="宋体"/>
                <w:color w:val="auto"/>
                <w:sz w:val="21"/>
                <w:szCs w:val="21"/>
                <w:lang w:eastAsia="zh-CN"/>
              </w:rPr>
              <w:t>）创建活动的群众参与率＞</w:t>
            </w:r>
            <w:r>
              <w:rPr>
                <w:color w:val="auto"/>
                <w:sz w:val="21"/>
                <w:szCs w:val="21"/>
                <w:lang w:eastAsia="zh-CN"/>
              </w:rPr>
              <w:t>95%</w:t>
            </w:r>
            <w:r>
              <w:rPr>
                <w:rFonts w:hint="eastAsia" w:cs="宋体"/>
                <w:color w:val="auto"/>
                <w:sz w:val="21"/>
                <w:szCs w:val="21"/>
                <w:lang w:eastAsia="zh-CN"/>
              </w:rPr>
              <w:t>。</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①对本县（市）开展文明城市创建活动的知晓率；②是否参与过本县（市）组织开展的精神文明创建活动。</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r>
        <w:tblPrEx>
          <w:tblLayout w:type="fixed"/>
          <w:tblCellMar>
            <w:top w:w="0" w:type="dxa"/>
            <w:left w:w="108" w:type="dxa"/>
            <w:bottom w:w="0" w:type="dxa"/>
            <w:right w:w="108" w:type="dxa"/>
          </w:tblCellMar>
        </w:tblPrEx>
        <w:trPr>
          <w:trHeight w:val="965" w:hRule="atLeast"/>
        </w:trPr>
        <w:tc>
          <w:tcPr>
            <w:tcW w:w="1160" w:type="dxa"/>
            <w:vMerge w:val="continue"/>
            <w:tcBorders>
              <w:top w:val="nil"/>
              <w:left w:val="single" w:color="auto" w:sz="4" w:space="0"/>
              <w:bottom w:val="single" w:color="auto" w:sz="4" w:space="0"/>
              <w:right w:val="single" w:color="auto" w:sz="4" w:space="0"/>
            </w:tcBorders>
            <w:vAlign w:val="center"/>
          </w:tcPr>
          <w:p>
            <w:pPr>
              <w:spacing w:line="320" w:lineRule="exact"/>
              <w:jc w:val="center"/>
              <w:rPr>
                <w:color w:val="auto"/>
                <w:sz w:val="21"/>
                <w:szCs w:val="21"/>
                <w:lang w:eastAsia="zh-CN"/>
              </w:rPr>
            </w:pPr>
          </w:p>
        </w:tc>
        <w:tc>
          <w:tcPr>
            <w:tcW w:w="1160"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Ⅲ</w:t>
            </w:r>
            <w:r>
              <w:rPr>
                <w:color w:val="auto"/>
                <w:sz w:val="21"/>
                <w:szCs w:val="21"/>
              </w:rPr>
              <w:t>—56</w:t>
            </w:r>
          </w:p>
          <w:p>
            <w:pPr>
              <w:spacing w:line="320" w:lineRule="exact"/>
              <w:jc w:val="center"/>
              <w:rPr>
                <w:color w:val="auto"/>
                <w:sz w:val="21"/>
                <w:szCs w:val="21"/>
              </w:rPr>
            </w:pPr>
            <w:r>
              <w:rPr>
                <w:rFonts w:hint="eastAsia" w:cs="宋体"/>
                <w:color w:val="auto"/>
                <w:sz w:val="21"/>
                <w:szCs w:val="21"/>
              </w:rPr>
              <w:t>群众满意度调查</w:t>
            </w:r>
          </w:p>
        </w:tc>
        <w:tc>
          <w:tcPr>
            <w:tcW w:w="1306"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w:t>
            </w:r>
            <w:r>
              <w:rPr>
                <w:color w:val="auto"/>
                <w:sz w:val="21"/>
                <w:szCs w:val="21"/>
              </w:rPr>
              <w:t>85%</w:t>
            </w:r>
          </w:p>
        </w:tc>
        <w:tc>
          <w:tcPr>
            <w:tcW w:w="1307"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cs="宋体"/>
                <w:color w:val="auto"/>
                <w:sz w:val="21"/>
                <w:szCs w:val="21"/>
              </w:rPr>
              <w:t>＞</w:t>
            </w:r>
            <w:r>
              <w:rPr>
                <w:color w:val="auto"/>
                <w:sz w:val="21"/>
                <w:szCs w:val="21"/>
              </w:rPr>
              <w:t>80%</w:t>
            </w:r>
          </w:p>
        </w:tc>
        <w:tc>
          <w:tcPr>
            <w:tcW w:w="1307" w:type="dxa"/>
            <w:tcBorders>
              <w:top w:val="nil"/>
              <w:left w:val="nil"/>
              <w:bottom w:val="single" w:color="auto" w:sz="4" w:space="0"/>
              <w:right w:val="single" w:color="auto" w:sz="4" w:space="0"/>
            </w:tcBorders>
            <w:vAlign w:val="center"/>
          </w:tcPr>
          <w:p>
            <w:pPr>
              <w:spacing w:line="320" w:lineRule="exact"/>
              <w:jc w:val="center"/>
              <w:rPr>
                <w:color w:val="auto"/>
                <w:sz w:val="21"/>
                <w:szCs w:val="21"/>
              </w:rPr>
            </w:pPr>
            <w:r>
              <w:rPr>
                <w:rFonts w:hint="eastAsia" w:eastAsia="Times New Roman"/>
                <w:color w:val="auto"/>
                <w:sz w:val="21"/>
                <w:szCs w:val="21"/>
              </w:rPr>
              <w:t>≤</w:t>
            </w:r>
            <w:r>
              <w:rPr>
                <w:color w:val="auto"/>
                <w:sz w:val="21"/>
                <w:szCs w:val="21"/>
              </w:rPr>
              <w:t>80%</w:t>
            </w:r>
          </w:p>
        </w:tc>
        <w:tc>
          <w:tcPr>
            <w:tcW w:w="3700" w:type="dxa"/>
            <w:tcBorders>
              <w:top w:val="nil"/>
              <w:left w:val="nil"/>
              <w:bottom w:val="single" w:color="auto" w:sz="4" w:space="0"/>
              <w:right w:val="single" w:color="auto" w:sz="4" w:space="0"/>
            </w:tcBorders>
            <w:vAlign w:val="center"/>
          </w:tcPr>
          <w:p>
            <w:pPr>
              <w:spacing w:line="320" w:lineRule="exact"/>
              <w:rPr>
                <w:color w:val="auto"/>
                <w:sz w:val="21"/>
                <w:szCs w:val="21"/>
                <w:lang w:eastAsia="zh-CN"/>
              </w:rPr>
            </w:pPr>
            <w:r>
              <w:rPr>
                <w:rFonts w:hint="eastAsia" w:cs="宋体"/>
                <w:color w:val="auto"/>
                <w:sz w:val="21"/>
                <w:szCs w:val="21"/>
                <w:lang w:eastAsia="zh-CN"/>
              </w:rPr>
              <w:t>对本县（市）开展文明城市创建活动成效的满意率。</w:t>
            </w:r>
          </w:p>
        </w:tc>
        <w:tc>
          <w:tcPr>
            <w:tcW w:w="4220" w:type="dxa"/>
            <w:vMerge w:val="continue"/>
            <w:tcBorders>
              <w:top w:val="nil"/>
              <w:left w:val="single" w:color="auto" w:sz="4" w:space="0"/>
              <w:bottom w:val="single" w:color="000000" w:sz="4" w:space="0"/>
              <w:right w:val="single" w:color="auto" w:sz="4" w:space="0"/>
            </w:tcBorders>
            <w:vAlign w:val="center"/>
          </w:tcPr>
          <w:p>
            <w:pPr>
              <w:spacing w:line="320" w:lineRule="exact"/>
              <w:rPr>
                <w:color w:val="auto"/>
                <w:sz w:val="21"/>
                <w:szCs w:val="21"/>
                <w:lang w:eastAsia="zh-CN"/>
              </w:rPr>
            </w:pPr>
          </w:p>
        </w:tc>
      </w:tr>
    </w:tbl>
    <w:p>
      <w:pPr>
        <w:widowControl/>
        <w:rPr>
          <w:rFonts w:eastAsia="方正小标宋_GBK"/>
          <w:color w:val="auto"/>
          <w:sz w:val="44"/>
          <w:szCs w:val="44"/>
          <w:lang w:eastAsia="zh-CN"/>
        </w:rPr>
      </w:pPr>
      <w:r>
        <w:rPr>
          <w:rFonts w:eastAsia="方正小标宋_GBK"/>
          <w:color w:val="auto"/>
          <w:sz w:val="44"/>
          <w:szCs w:val="44"/>
          <w:lang w:eastAsia="zh-CN"/>
        </w:rPr>
        <w:br w:type="page"/>
      </w:r>
    </w:p>
    <w:p>
      <w:pPr>
        <w:spacing w:line="560" w:lineRule="exact"/>
        <w:jc w:val="center"/>
        <w:rPr>
          <w:rFonts w:eastAsia="方正小标宋_GBK"/>
          <w:color w:val="auto"/>
          <w:sz w:val="44"/>
          <w:szCs w:val="44"/>
          <w:lang w:eastAsia="zh-CN"/>
        </w:rPr>
      </w:pPr>
      <w:r>
        <w:rPr>
          <w:rFonts w:hint="eastAsia" w:eastAsia="方正小标宋_GBK" w:cs="方正小标宋_GBK"/>
          <w:color w:val="auto"/>
          <w:sz w:val="44"/>
          <w:szCs w:val="44"/>
          <w:lang w:eastAsia="zh-CN"/>
        </w:rPr>
        <w:t>主要指标解释</w:t>
      </w:r>
    </w:p>
    <w:p>
      <w:pPr>
        <w:spacing w:line="560" w:lineRule="exact"/>
        <w:rPr>
          <w:rFonts w:eastAsia="Times New Roman"/>
          <w:color w:val="auto"/>
          <w:lang w:eastAsia="zh-CN"/>
        </w:rPr>
      </w:pPr>
    </w:p>
    <w:p>
      <w:pPr>
        <w:spacing w:line="560" w:lineRule="exact"/>
        <w:ind w:firstLine="640" w:firstLineChars="200"/>
        <w:rPr>
          <w:rFonts w:hint="eastAsia" w:eastAsia="黑体"/>
          <w:color w:val="auto"/>
          <w:sz w:val="32"/>
          <w:szCs w:val="32"/>
          <w:lang w:eastAsia="zh-CN"/>
        </w:rPr>
      </w:pPr>
      <w:r>
        <w:rPr>
          <w:rFonts w:hint="eastAsia" w:eastAsia="黑体" w:cs="宋体"/>
          <w:color w:val="auto"/>
          <w:sz w:val="32"/>
          <w:szCs w:val="32"/>
          <w:lang w:eastAsia="zh-CN"/>
        </w:rPr>
        <w:t>一、有关城市区域的术语</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建成区】指市政范围内经过征用的土地和实际建设发展起来的非农业建设地段，包括市区集中连片的部分以及分散在近郊区的与城市有密切联系，具有基本完善的市政公用设施的城市建设用地（如机场、污水处理厂、通讯电台等）。</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【市区】指《中国城市统计年鉴》中狭义的城市，包括城区和郊区，不包括下辖的县和县级市。</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【公共场所】指公共广场、公园绿地、风景游览区、飞机场、公共电汽车（含长途客运汽车站）首末站、地铁车站、公路铁路沿线、河湖水面、停车场、集贸市场、展览场馆、文化娱乐场馆、体育场馆等。</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【主干道】指以交通功能为主，与国道、省道、城市各区相通的交通干道。一般应分幅行驶。</w:t>
      </w:r>
    </w:p>
    <w:p>
      <w:pPr>
        <w:spacing w:line="560" w:lineRule="exact"/>
        <w:ind w:firstLine="640" w:firstLineChars="200"/>
        <w:jc w:val="both"/>
        <w:rPr>
          <w:rFonts w:hint="eastAsia" w:eastAsia="仿宋_GB2312"/>
          <w:color w:val="auto"/>
          <w:sz w:val="32"/>
          <w:szCs w:val="32"/>
          <w:lang w:eastAsia="zh-CN"/>
        </w:rPr>
      </w:pPr>
    </w:p>
    <w:p>
      <w:pPr>
        <w:spacing w:line="560" w:lineRule="exact"/>
        <w:ind w:firstLine="640" w:firstLineChars="200"/>
        <w:jc w:val="both"/>
        <w:rPr>
          <w:rFonts w:hint="eastAsia" w:eastAsia="黑体"/>
          <w:color w:val="auto"/>
          <w:sz w:val="32"/>
          <w:szCs w:val="32"/>
          <w:lang w:eastAsia="zh-CN"/>
        </w:rPr>
      </w:pPr>
      <w:r>
        <w:rPr>
          <w:rFonts w:hint="eastAsia" w:eastAsia="黑体" w:cs="宋体"/>
          <w:color w:val="auto"/>
          <w:sz w:val="32"/>
          <w:szCs w:val="32"/>
          <w:lang w:eastAsia="zh-CN"/>
        </w:rPr>
        <w:t>二、指标含义与计算方法</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城乡居民人均可支配收入】是指反映居民家庭全部现金收入能用于安排家庭日常生活的那部分收入。它是家庭总收入扣除交纳的所得税、个人交纳的社会保障费以及调查户的记账补贴后的收入。该项测评内容所涉及的数据，从各省区市统计年鉴中获取。</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【亿元国内生产总值生产安全事故死亡率】是指每产出</w:t>
      </w:r>
      <w:r>
        <w:rPr>
          <w:rFonts w:hint="eastAsia" w:eastAsia="仿宋_GB2312"/>
          <w:color w:val="auto"/>
          <w:sz w:val="32"/>
          <w:szCs w:val="32"/>
          <w:lang w:eastAsia="zh-CN"/>
        </w:rPr>
        <w:t>1</w:t>
      </w:r>
      <w:r>
        <w:rPr>
          <w:rFonts w:hint="eastAsia" w:eastAsia="仿宋_GB2312" w:cs="宋体"/>
          <w:color w:val="auto"/>
          <w:sz w:val="32"/>
          <w:szCs w:val="32"/>
          <w:lang w:eastAsia="zh-CN"/>
        </w:rPr>
        <w:t>亿元</w:t>
      </w:r>
      <w:r>
        <w:rPr>
          <w:rFonts w:hint="eastAsia" w:eastAsia="仿宋_GB2312"/>
          <w:color w:val="auto"/>
          <w:sz w:val="32"/>
          <w:szCs w:val="32"/>
          <w:lang w:eastAsia="zh-CN"/>
        </w:rPr>
        <w:t>GDP</w:t>
      </w:r>
      <w:r>
        <w:rPr>
          <w:rFonts w:hint="eastAsia" w:eastAsia="仿宋_GB2312" w:cs="宋体"/>
          <w:color w:val="auto"/>
          <w:sz w:val="32"/>
          <w:szCs w:val="32"/>
          <w:lang w:eastAsia="zh-CN"/>
        </w:rPr>
        <w:t>过程中，因安全事故导致死亡的人数。计算公式：年度当地亿元</w:t>
      </w:r>
      <w:r>
        <w:rPr>
          <w:rFonts w:hint="eastAsia" w:eastAsia="仿宋_GB2312"/>
          <w:color w:val="auto"/>
          <w:sz w:val="32"/>
          <w:szCs w:val="32"/>
          <w:lang w:eastAsia="zh-CN"/>
        </w:rPr>
        <w:t>GDP</w:t>
      </w:r>
      <w:r>
        <w:rPr>
          <w:rFonts w:hint="eastAsia" w:eastAsia="仿宋_GB2312" w:cs="宋体"/>
          <w:color w:val="auto"/>
          <w:sz w:val="32"/>
          <w:szCs w:val="32"/>
          <w:lang w:eastAsia="zh-CN"/>
        </w:rPr>
        <w:t>生产安全事故死亡率</w:t>
      </w:r>
      <w:r>
        <w:rPr>
          <w:rFonts w:hint="eastAsia" w:eastAsia="仿宋_GB2312"/>
          <w:color w:val="auto"/>
          <w:sz w:val="32"/>
          <w:szCs w:val="32"/>
          <w:lang w:eastAsia="zh-CN"/>
        </w:rPr>
        <w:t>=</w:t>
      </w:r>
      <w:r>
        <w:rPr>
          <w:rFonts w:hint="eastAsia" w:eastAsia="仿宋_GB2312" w:cs="宋体"/>
          <w:color w:val="auto"/>
          <w:sz w:val="32"/>
          <w:szCs w:val="32"/>
          <w:lang w:eastAsia="zh-CN"/>
        </w:rPr>
        <w:t>年度当地生产安全事故死亡总人数</w:t>
      </w:r>
      <w:r>
        <w:rPr>
          <w:rFonts w:hint="eastAsia" w:eastAsia="仿宋_GB2312"/>
          <w:color w:val="auto"/>
          <w:sz w:val="32"/>
          <w:szCs w:val="32"/>
          <w:lang w:eastAsia="zh-CN"/>
        </w:rPr>
        <w:t>/</w:t>
      </w:r>
      <w:r>
        <w:rPr>
          <w:rFonts w:hint="eastAsia" w:eastAsia="仿宋_GB2312" w:cs="宋体"/>
          <w:color w:val="auto"/>
          <w:sz w:val="32"/>
          <w:szCs w:val="32"/>
          <w:lang w:eastAsia="zh-CN"/>
        </w:rPr>
        <w:t>年度当地亿元</w:t>
      </w:r>
      <w:r>
        <w:rPr>
          <w:rFonts w:hint="eastAsia" w:eastAsia="仿宋_GB2312"/>
          <w:color w:val="auto"/>
          <w:sz w:val="32"/>
          <w:szCs w:val="32"/>
          <w:lang w:eastAsia="zh-CN"/>
        </w:rPr>
        <w:t>GDP</w:t>
      </w:r>
      <w:r>
        <w:rPr>
          <w:rFonts w:hint="eastAsia" w:eastAsia="仿宋_GB2312" w:cs="宋体"/>
          <w:color w:val="auto"/>
          <w:sz w:val="32"/>
          <w:szCs w:val="32"/>
          <w:lang w:eastAsia="zh-CN"/>
        </w:rPr>
        <w:t>。</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执法监管部门和窗口服务单位】包括：政务大厅、医院、商场超市、农贸（集贸）市场、银行网点、宾馆、（邮政、移动、电信、联通）营业厅、公交车（地铁）、出租车、机场、火车站、长途汽车站、码头等场所。</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【人均体育场地面积】指全市（城区）范围内体育场、体育馆、社区内专门用于居民体育运动的健身房、健身点、学校体育场地以及社会经营性体育场地的面积之和。</w:t>
      </w:r>
    </w:p>
    <w:p>
      <w:pPr>
        <w:spacing w:line="560" w:lineRule="exact"/>
        <w:ind w:firstLine="640" w:firstLineChars="200"/>
        <w:jc w:val="both"/>
        <w:rPr>
          <w:rFonts w:hint="eastAsia" w:eastAsia="仿宋_GB2312"/>
          <w:color w:val="auto"/>
          <w:sz w:val="32"/>
          <w:szCs w:val="32"/>
          <w:lang w:eastAsia="zh-CN"/>
        </w:rPr>
      </w:pPr>
      <w:r>
        <w:rPr>
          <w:rFonts w:hint="eastAsia" w:eastAsia="仿宋_GB2312" w:cs="宋体"/>
          <w:color w:val="auto"/>
          <w:sz w:val="32"/>
          <w:szCs w:val="32"/>
          <w:lang w:eastAsia="zh-CN"/>
        </w:rPr>
        <w:t>人均体育场地面积</w:t>
      </w:r>
      <w:r>
        <w:rPr>
          <w:rFonts w:hint="eastAsia" w:eastAsia="仿宋_GB2312"/>
          <w:color w:val="auto"/>
          <w:sz w:val="32"/>
          <w:szCs w:val="32"/>
          <w:lang w:eastAsia="zh-CN"/>
        </w:rPr>
        <w:t>=</w:t>
      </w:r>
      <w:r>
        <w:rPr>
          <w:rFonts w:hint="eastAsia" w:eastAsia="仿宋_GB2312" w:cs="宋体"/>
          <w:color w:val="auto"/>
          <w:sz w:val="32"/>
          <w:szCs w:val="32"/>
          <w:lang w:eastAsia="zh-CN"/>
        </w:rPr>
        <w:t>体育场地总面积</w:t>
      </w:r>
      <w:r>
        <w:rPr>
          <w:rFonts w:hint="eastAsia" w:eastAsia="仿宋_GB2312"/>
          <w:color w:val="auto"/>
          <w:sz w:val="32"/>
          <w:szCs w:val="32"/>
          <w:lang w:eastAsia="zh-CN"/>
        </w:rPr>
        <w:t>÷</w:t>
      </w:r>
      <w:r>
        <w:rPr>
          <w:rFonts w:hint="eastAsia" w:eastAsia="仿宋_GB2312" w:cs="宋体"/>
          <w:color w:val="auto"/>
          <w:sz w:val="32"/>
          <w:szCs w:val="32"/>
          <w:lang w:eastAsia="zh-CN"/>
        </w:rPr>
        <w:t>市区人口总数。</w:t>
      </w:r>
    </w:p>
    <w:p>
      <w:pPr>
        <w:jc w:val="both"/>
        <w:rPr>
          <w:rFonts w:hint="eastAsia" w:eastAsia="仿宋_GB2312"/>
          <w:color w:val="auto"/>
          <w:sz w:val="32"/>
          <w:szCs w:val="32"/>
          <w:lang w:eastAsia="zh-CN"/>
        </w:rPr>
      </w:pPr>
      <w:r>
        <w:rPr>
          <w:rFonts w:hint="eastAsia" w:eastAsia="仿宋_GB2312" w:cs="宋体"/>
          <w:color w:val="auto"/>
          <w:sz w:val="32"/>
          <w:szCs w:val="32"/>
          <w:lang w:eastAsia="zh-CN"/>
        </w:rPr>
        <w:t>【建成区绿地率】建成区绿地率</w:t>
      </w:r>
      <w:r>
        <w:rPr>
          <w:rFonts w:eastAsia="仿宋_GB2312"/>
          <w:color w:val="auto"/>
          <w:sz w:val="32"/>
          <w:szCs w:val="32"/>
          <w:lang w:eastAsia="zh-CN"/>
        </w:rPr>
        <w:t>=</w:t>
      </w:r>
      <w:r>
        <w:rPr>
          <w:rFonts w:hint="eastAsia" w:eastAsia="仿宋_GB2312" w:cs="宋体"/>
          <w:color w:val="auto"/>
          <w:sz w:val="32"/>
          <w:szCs w:val="32"/>
          <w:lang w:eastAsia="zh-CN"/>
        </w:rPr>
        <w:t>建成区绿地面积</w:t>
      </w:r>
      <w:r>
        <w:rPr>
          <w:rFonts w:hint="eastAsia" w:eastAsia="仿宋_GB2312"/>
          <w:color w:val="auto"/>
          <w:sz w:val="32"/>
          <w:szCs w:val="32"/>
          <w:lang w:eastAsia="zh-CN"/>
        </w:rPr>
        <w:t>÷</w:t>
      </w:r>
      <w:r>
        <w:rPr>
          <w:rFonts w:hint="eastAsia" w:eastAsia="仿宋_GB2312" w:cs="宋体"/>
          <w:color w:val="auto"/>
          <w:sz w:val="32"/>
          <w:szCs w:val="32"/>
          <w:lang w:eastAsia="zh-CN"/>
        </w:rPr>
        <w:t>建成区面积</w:t>
      </w:r>
      <w:r>
        <w:rPr>
          <w:rFonts w:hint="eastAsia"/>
          <w:color w:val="auto"/>
          <w:sz w:val="32"/>
          <w:szCs w:val="32"/>
          <w:lang w:eastAsia="zh-CN"/>
        </w:rPr>
        <w:t>×</w:t>
      </w:r>
      <w:r>
        <w:rPr>
          <w:rFonts w:hint="eastAsia" w:eastAsia="仿宋_GB2312"/>
          <w:color w:val="auto"/>
          <w:sz w:val="32"/>
          <w:szCs w:val="32"/>
          <w:lang w:eastAsia="zh-CN"/>
        </w:rPr>
        <w:t>100%</w:t>
      </w:r>
      <w:r>
        <w:rPr>
          <w:rFonts w:hint="eastAsia" w:eastAsia="仿宋_GB2312" w:cs="宋体"/>
          <w:color w:val="auto"/>
          <w:sz w:val="32"/>
          <w:szCs w:val="32"/>
          <w:lang w:eastAsia="zh-CN"/>
        </w:rPr>
        <w:t>。</w:t>
      </w:r>
    </w:p>
    <w:p>
      <w:pPr>
        <w:jc w:val="both"/>
        <w:rPr>
          <w:rFonts w:eastAsia="仿宋_GB2312"/>
          <w:color w:val="auto"/>
          <w:sz w:val="32"/>
          <w:szCs w:val="32"/>
          <w:lang w:eastAsia="zh-CN"/>
        </w:rPr>
        <w:sectPr>
          <w:pgSz w:w="16838" w:h="11900" w:orient="landscape"/>
          <w:pgMar w:top="1417" w:right="1361" w:bottom="1417" w:left="1304" w:header="907" w:footer="1361" w:gutter="0"/>
          <w:cols w:space="720" w:num="1"/>
          <w:docGrid w:linePitch="360" w:charSpace="0"/>
        </w:sectPr>
      </w:pPr>
    </w:p>
    <w:p>
      <w:pPr>
        <w:pStyle w:val="12"/>
        <w:spacing w:after="0" w:line="40" w:lineRule="exact"/>
        <w:rPr>
          <w:rFonts w:ascii="Times New Roman" w:hAnsi="Times New Roman" w:cs="Times New Roman"/>
        </w:rPr>
      </w:pPr>
    </w:p>
    <w:p>
      <w:pPr>
        <w:rPr>
          <w:lang w:eastAsia="zh-CN"/>
        </w:rPr>
      </w:pPr>
    </w:p>
    <w:sectPr>
      <w:pgSz w:w="16838" w:h="11900" w:orient="landscape"/>
      <w:pgMar w:top="1417" w:right="1361" w:bottom="1417" w:left="1304" w:header="907" w:footer="136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30CA"/>
    <w:multiLevelType w:val="singleLevel"/>
    <w:tmpl w:val="03EB30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A6"/>
    <w:rsid w:val="00172FA6"/>
    <w:rsid w:val="005824D5"/>
    <w:rsid w:val="13AC20C5"/>
    <w:rsid w:val="54F3131C"/>
    <w:rsid w:val="7284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kern w:val="0"/>
      <w:sz w:val="24"/>
      <w:szCs w:val="24"/>
      <w:lang w:val="en-US" w:eastAsia="en-US" w:bidi="ar-SA"/>
    </w:rPr>
  </w:style>
  <w:style w:type="paragraph" w:styleId="2">
    <w:name w:val="heading 2"/>
    <w:basedOn w:val="1"/>
    <w:next w:val="1"/>
    <w:link w:val="18"/>
    <w:qFormat/>
    <w:uiPriority w:val="0"/>
    <w:pPr>
      <w:keepNext/>
      <w:keepLines/>
      <w:autoSpaceDE w:val="0"/>
      <w:autoSpaceDN w:val="0"/>
      <w:spacing w:line="415" w:lineRule="auto"/>
      <w:jc w:val="both"/>
      <w:outlineLvl w:val="1"/>
    </w:pPr>
    <w:rPr>
      <w:rFonts w:ascii="Arial" w:hAnsi="Arial" w:eastAsia="黑体" w:cs="Arial"/>
      <w:b/>
      <w:bCs/>
      <w:color w:val="auto"/>
      <w:kern w:val="2"/>
      <w:sz w:val="21"/>
      <w:szCs w:val="21"/>
      <w:lang w:val="zh-CN" w:eastAsia="zh-CN"/>
    </w:rPr>
  </w:style>
  <w:style w:type="paragraph" w:styleId="3">
    <w:name w:val="heading 3"/>
    <w:basedOn w:val="1"/>
    <w:next w:val="1"/>
    <w:link w:val="19"/>
    <w:qFormat/>
    <w:uiPriority w:val="0"/>
    <w:pPr>
      <w:autoSpaceDE w:val="0"/>
      <w:autoSpaceDN w:val="0"/>
      <w:spacing w:beforeAutospacing="1" w:afterAutospacing="1"/>
      <w:outlineLvl w:val="2"/>
    </w:pPr>
    <w:rPr>
      <w:rFonts w:ascii="宋体" w:hAnsi="宋体" w:cs="宋体"/>
      <w:b/>
      <w:bCs/>
      <w:color w:val="auto"/>
      <w:sz w:val="27"/>
      <w:szCs w:val="27"/>
      <w:lang w:eastAsia="zh-CN"/>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49"/>
    <w:qFormat/>
    <w:uiPriority w:val="0"/>
    <w:pPr>
      <w:ind w:firstLine="420" w:firstLineChars="100"/>
    </w:pPr>
  </w:style>
  <w:style w:type="paragraph" w:styleId="5">
    <w:name w:val="Body Text"/>
    <w:basedOn w:val="1"/>
    <w:link w:val="31"/>
    <w:qFormat/>
    <w:uiPriority w:val="0"/>
    <w:rPr>
      <w:rFonts w:ascii="??_GB2312" w:hAnsi="??_GB2312" w:cs="??_GB2312" w:eastAsiaTheme="minorEastAsia"/>
      <w:kern w:val="2"/>
      <w:sz w:val="32"/>
      <w:szCs w:val="32"/>
      <w:lang w:val="zh-CN" w:eastAsia="zh-CN"/>
    </w:rPr>
  </w:style>
  <w:style w:type="paragraph" w:styleId="6">
    <w:name w:val="Document Map"/>
    <w:basedOn w:val="1"/>
    <w:link w:val="47"/>
    <w:semiHidden/>
    <w:qFormat/>
    <w:uiPriority w:val="0"/>
    <w:pPr>
      <w:shd w:val="clear" w:color="auto" w:fill="000080"/>
      <w:autoSpaceDE w:val="0"/>
      <w:autoSpaceDN w:val="0"/>
    </w:pPr>
    <w:rPr>
      <w:rFonts w:ascii="宋体" w:cs="宋体" w:hAnsiTheme="minorHAnsi" w:eastAsiaTheme="minorEastAsia"/>
      <w:kern w:val="2"/>
      <w:sz w:val="18"/>
      <w:szCs w:val="18"/>
    </w:rPr>
  </w:style>
  <w:style w:type="paragraph" w:styleId="7">
    <w:name w:val="Date"/>
    <w:basedOn w:val="1"/>
    <w:next w:val="1"/>
    <w:link w:val="34"/>
    <w:qFormat/>
    <w:uiPriority w:val="0"/>
    <w:pPr>
      <w:autoSpaceDE w:val="0"/>
      <w:autoSpaceDN w:val="0"/>
      <w:ind w:left="100" w:leftChars="2500"/>
    </w:pPr>
    <w:rPr>
      <w:rFonts w:ascii="??_GB2312" w:hAnsi="??_GB2312" w:cs="??_GB2312" w:eastAsiaTheme="minorEastAsia"/>
      <w:color w:val="auto"/>
      <w:kern w:val="2"/>
      <w:sz w:val="22"/>
      <w:szCs w:val="22"/>
      <w:lang w:val="zh-CN" w:eastAsia="zh-CN"/>
    </w:rPr>
  </w:style>
  <w:style w:type="paragraph" w:styleId="8">
    <w:name w:val="Balloon Text"/>
    <w:basedOn w:val="1"/>
    <w:link w:val="48"/>
    <w:semiHidden/>
    <w:qFormat/>
    <w:uiPriority w:val="0"/>
    <w:pPr>
      <w:jc w:val="both"/>
    </w:pPr>
    <w:rPr>
      <w:rFonts w:asciiTheme="minorHAnsi" w:hAnsiTheme="minorHAnsi" w:eastAsiaTheme="minorEastAsia"/>
      <w:color w:val="auto"/>
      <w:kern w:val="2"/>
      <w:sz w:val="18"/>
      <w:szCs w:val="18"/>
      <w:lang w:eastAsia="zh-CN"/>
    </w:rPr>
  </w:style>
  <w:style w:type="paragraph" w:styleId="9">
    <w:name w:val="footer"/>
    <w:basedOn w:val="1"/>
    <w:link w:val="44"/>
    <w:qFormat/>
    <w:uiPriority w:val="0"/>
    <w:pPr>
      <w:tabs>
        <w:tab w:val="center" w:pos="4153"/>
        <w:tab w:val="right" w:pos="8306"/>
      </w:tabs>
      <w:snapToGrid w:val="0"/>
    </w:pPr>
    <w:rPr>
      <w:rFonts w:eastAsiaTheme="minorEastAsia"/>
      <w:kern w:val="2"/>
      <w:sz w:val="18"/>
      <w:szCs w:val="18"/>
    </w:rPr>
  </w:style>
  <w:style w:type="paragraph" w:styleId="10">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eastAsia="Times New Roman" w:asciiTheme="minorHAnsi" w:hAnsiTheme="minorHAnsi"/>
      <w:kern w:val="2"/>
    </w:rPr>
  </w:style>
  <w:style w:type="paragraph" w:styleId="11">
    <w:name w:val="toc 1"/>
    <w:basedOn w:val="1"/>
    <w:next w:val="1"/>
    <w:semiHidden/>
    <w:qFormat/>
    <w:uiPriority w:val="0"/>
    <w:pPr>
      <w:jc w:val="both"/>
    </w:pPr>
    <w:rPr>
      <w:rFonts w:ascii="Calibri" w:hAnsi="Calibri" w:cs="Calibri"/>
      <w:color w:val="auto"/>
      <w:kern w:val="2"/>
      <w:sz w:val="21"/>
      <w:szCs w:val="21"/>
      <w:lang w:eastAsia="zh-CN"/>
    </w:rPr>
  </w:style>
  <w:style w:type="paragraph" w:styleId="12">
    <w:name w:val="Normal (Web)"/>
    <w:basedOn w:val="1"/>
    <w:qFormat/>
    <w:uiPriority w:val="0"/>
    <w:pPr>
      <w:widowControl/>
      <w:spacing w:after="150"/>
    </w:pPr>
    <w:rPr>
      <w:rFonts w:ascii="宋体" w:hAnsi="宋体" w:cs="宋体"/>
      <w:color w:val="auto"/>
      <w:lang w:eastAsia="zh-CN"/>
    </w:rPr>
  </w:style>
  <w:style w:type="character" w:styleId="14">
    <w:name w:val="page number"/>
    <w:basedOn w:val="13"/>
    <w:qFormat/>
    <w:uiPriority w:val="0"/>
  </w:style>
  <w:style w:type="character" w:styleId="15">
    <w:name w:val="Hyperlink"/>
    <w:basedOn w:val="13"/>
    <w:qFormat/>
    <w:uiPriority w:val="0"/>
    <w:rPr>
      <w:rFonts w:cs="Times New Roman"/>
      <w:color w:val="0000FF"/>
      <w:u w:val="single"/>
    </w:rPr>
  </w:style>
  <w:style w:type="table" w:styleId="17">
    <w:name w:val="Table Grid"/>
    <w:basedOn w:val="16"/>
    <w:qFormat/>
    <w:uiPriority w:val="0"/>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8">
    <w:name w:val="标题 2 Char"/>
    <w:basedOn w:val="13"/>
    <w:link w:val="2"/>
    <w:qFormat/>
    <w:uiPriority w:val="0"/>
    <w:rPr>
      <w:rFonts w:ascii="Arial" w:hAnsi="Arial" w:eastAsia="黑体" w:cs="Arial"/>
      <w:b/>
      <w:bCs/>
      <w:szCs w:val="21"/>
      <w:lang w:val="zh-CN"/>
    </w:rPr>
  </w:style>
  <w:style w:type="character" w:customStyle="1" w:styleId="19">
    <w:name w:val="标题 3 Char"/>
    <w:basedOn w:val="13"/>
    <w:link w:val="3"/>
    <w:qFormat/>
    <w:uiPriority w:val="0"/>
    <w:rPr>
      <w:rFonts w:ascii="宋体" w:hAnsi="宋体" w:eastAsia="宋体" w:cs="宋体"/>
      <w:b/>
      <w:bCs/>
      <w:kern w:val="0"/>
      <w:sz w:val="27"/>
      <w:szCs w:val="27"/>
    </w:rPr>
  </w:style>
  <w:style w:type="character" w:customStyle="1" w:styleId="20">
    <w:name w:val="Heading #1|1_"/>
    <w:basedOn w:val="13"/>
    <w:link w:val="21"/>
    <w:qFormat/>
    <w:locked/>
    <w:uiPriority w:val="0"/>
    <w:rPr>
      <w:rFonts w:ascii="宋体" w:hAnsi="宋体" w:eastAsia="宋体" w:cs="宋体"/>
      <w:color w:val="DC0F0B"/>
      <w:sz w:val="114"/>
      <w:szCs w:val="114"/>
      <w:lang w:val="zh-TW" w:eastAsia="zh-TW"/>
    </w:rPr>
  </w:style>
  <w:style w:type="paragraph" w:customStyle="1" w:styleId="21">
    <w:name w:val="Heading #1|1"/>
    <w:basedOn w:val="1"/>
    <w:link w:val="20"/>
    <w:qFormat/>
    <w:uiPriority w:val="0"/>
    <w:pPr>
      <w:spacing w:before="1800" w:after="1020"/>
      <w:jc w:val="center"/>
      <w:outlineLvl w:val="0"/>
    </w:pPr>
    <w:rPr>
      <w:rFonts w:ascii="宋体" w:hAnsi="宋体" w:cs="宋体"/>
      <w:color w:val="DC0F0B"/>
      <w:kern w:val="2"/>
      <w:sz w:val="114"/>
      <w:szCs w:val="114"/>
      <w:lang w:val="zh-TW" w:eastAsia="zh-TW"/>
    </w:rPr>
  </w:style>
  <w:style w:type="character" w:customStyle="1" w:styleId="22">
    <w:name w:val="Header or footer|2_"/>
    <w:basedOn w:val="13"/>
    <w:link w:val="23"/>
    <w:qFormat/>
    <w:locked/>
    <w:uiPriority w:val="0"/>
    <w:rPr>
      <w:rFonts w:cs="Times New Roman"/>
      <w:sz w:val="20"/>
      <w:szCs w:val="20"/>
      <w:lang w:val="zh-TW" w:eastAsia="zh-TW"/>
    </w:rPr>
  </w:style>
  <w:style w:type="paragraph" w:customStyle="1" w:styleId="23">
    <w:name w:val="Header or footer|2"/>
    <w:basedOn w:val="1"/>
    <w:link w:val="22"/>
    <w:qFormat/>
    <w:uiPriority w:val="0"/>
    <w:rPr>
      <w:rFonts w:asciiTheme="minorHAnsi" w:hAnsiTheme="minorHAnsi" w:eastAsiaTheme="minorEastAsia"/>
      <w:color w:val="auto"/>
      <w:kern w:val="2"/>
      <w:sz w:val="20"/>
      <w:szCs w:val="20"/>
      <w:lang w:val="zh-TW" w:eastAsia="zh-TW"/>
    </w:rPr>
  </w:style>
  <w:style w:type="character" w:customStyle="1" w:styleId="24">
    <w:name w:val="Heading #2|1_"/>
    <w:basedOn w:val="13"/>
    <w:link w:val="25"/>
    <w:qFormat/>
    <w:locked/>
    <w:uiPriority w:val="0"/>
    <w:rPr>
      <w:rFonts w:ascii="宋体" w:hAnsi="宋体" w:eastAsia="宋体" w:cs="宋体"/>
      <w:sz w:val="42"/>
      <w:szCs w:val="42"/>
      <w:lang w:val="zh-TW" w:eastAsia="zh-TW"/>
    </w:rPr>
  </w:style>
  <w:style w:type="paragraph" w:customStyle="1" w:styleId="25">
    <w:name w:val="Heading #2|1"/>
    <w:basedOn w:val="1"/>
    <w:link w:val="24"/>
    <w:qFormat/>
    <w:uiPriority w:val="0"/>
    <w:pPr>
      <w:spacing w:after="510" w:line="578" w:lineRule="exact"/>
      <w:jc w:val="center"/>
      <w:outlineLvl w:val="1"/>
    </w:pPr>
    <w:rPr>
      <w:rFonts w:ascii="宋体" w:hAnsi="宋体" w:cs="宋体"/>
      <w:color w:val="auto"/>
      <w:kern w:val="2"/>
      <w:sz w:val="42"/>
      <w:szCs w:val="42"/>
      <w:lang w:val="zh-TW" w:eastAsia="zh-TW"/>
    </w:rPr>
  </w:style>
  <w:style w:type="character" w:customStyle="1" w:styleId="26">
    <w:name w:val="Body text|4_"/>
    <w:basedOn w:val="13"/>
    <w:link w:val="27"/>
    <w:qFormat/>
    <w:locked/>
    <w:uiPriority w:val="0"/>
    <w:rPr>
      <w:rFonts w:cs="Times New Roman"/>
      <w:sz w:val="30"/>
      <w:szCs w:val="30"/>
      <w:lang w:val="zh-TW" w:eastAsia="zh-TW"/>
    </w:rPr>
  </w:style>
  <w:style w:type="paragraph" w:customStyle="1" w:styleId="27">
    <w:name w:val="Body text|4"/>
    <w:basedOn w:val="1"/>
    <w:link w:val="26"/>
    <w:qFormat/>
    <w:uiPriority w:val="0"/>
    <w:pPr>
      <w:spacing w:after="580" w:line="372" w:lineRule="auto"/>
      <w:ind w:right="1040"/>
      <w:jc w:val="right"/>
    </w:pPr>
    <w:rPr>
      <w:rFonts w:asciiTheme="minorHAnsi" w:hAnsiTheme="minorHAnsi" w:eastAsiaTheme="minorEastAsia"/>
      <w:color w:val="auto"/>
      <w:kern w:val="2"/>
      <w:sz w:val="30"/>
      <w:szCs w:val="30"/>
      <w:lang w:val="zh-TW" w:eastAsia="zh-TW"/>
    </w:rPr>
  </w:style>
  <w:style w:type="character" w:customStyle="1" w:styleId="28">
    <w:name w:val="Body text|2_"/>
    <w:basedOn w:val="13"/>
    <w:link w:val="29"/>
    <w:qFormat/>
    <w:locked/>
    <w:uiPriority w:val="0"/>
    <w:rPr>
      <w:rFonts w:ascii="宋体" w:hAnsi="宋体" w:eastAsia="宋体" w:cs="宋体"/>
      <w:sz w:val="26"/>
      <w:szCs w:val="26"/>
      <w:lang w:val="zh-TW" w:eastAsia="zh-TW"/>
    </w:rPr>
  </w:style>
  <w:style w:type="paragraph" w:customStyle="1" w:styleId="29">
    <w:name w:val="Body text|2"/>
    <w:basedOn w:val="1"/>
    <w:link w:val="28"/>
    <w:qFormat/>
    <w:uiPriority w:val="0"/>
    <w:pPr>
      <w:spacing w:after="120"/>
      <w:ind w:firstLine="70"/>
    </w:pPr>
    <w:rPr>
      <w:rFonts w:ascii="宋体" w:hAnsi="宋体" w:cs="宋体"/>
      <w:color w:val="auto"/>
      <w:kern w:val="2"/>
      <w:sz w:val="26"/>
      <w:szCs w:val="26"/>
      <w:lang w:val="zh-TW" w:eastAsia="zh-TW"/>
    </w:rPr>
  </w:style>
  <w:style w:type="character" w:customStyle="1" w:styleId="30">
    <w:name w:val="文档结构图 Char"/>
    <w:basedOn w:val="13"/>
    <w:qFormat/>
    <w:locked/>
    <w:uiPriority w:val="0"/>
    <w:rPr>
      <w:rFonts w:ascii="??_GB2312" w:hAnsi="??_GB2312" w:cs="??_GB2312"/>
      <w:sz w:val="22"/>
      <w:szCs w:val="22"/>
      <w:shd w:val="clear" w:color="auto" w:fill="000080"/>
      <w:lang w:val="zh-CN"/>
    </w:rPr>
  </w:style>
  <w:style w:type="character" w:customStyle="1" w:styleId="31">
    <w:name w:val="正文文本 Char"/>
    <w:basedOn w:val="13"/>
    <w:link w:val="5"/>
    <w:qFormat/>
    <w:locked/>
    <w:uiPriority w:val="0"/>
    <w:rPr>
      <w:rFonts w:ascii="??_GB2312" w:hAnsi="??_GB2312" w:cs="??_GB2312"/>
      <w:color w:val="000000"/>
      <w:sz w:val="32"/>
      <w:szCs w:val="32"/>
      <w:lang w:val="zh-CN"/>
    </w:rPr>
  </w:style>
  <w:style w:type="character" w:customStyle="1" w:styleId="32">
    <w:name w:val="Body text|1_"/>
    <w:basedOn w:val="13"/>
    <w:link w:val="33"/>
    <w:qFormat/>
    <w:locked/>
    <w:uiPriority w:val="0"/>
    <w:rPr>
      <w:rFonts w:ascii="宋体" w:hAnsi="宋体" w:eastAsia="宋体" w:cs="宋体"/>
      <w:sz w:val="30"/>
      <w:szCs w:val="30"/>
      <w:lang w:val="zh-TW" w:eastAsia="zh-TW"/>
    </w:rPr>
  </w:style>
  <w:style w:type="paragraph" w:customStyle="1" w:styleId="33">
    <w:name w:val="Body text|1"/>
    <w:basedOn w:val="1"/>
    <w:link w:val="32"/>
    <w:qFormat/>
    <w:uiPriority w:val="0"/>
    <w:pPr>
      <w:spacing w:line="391" w:lineRule="auto"/>
      <w:ind w:firstLine="400"/>
    </w:pPr>
    <w:rPr>
      <w:rFonts w:ascii="宋体" w:hAnsi="宋体" w:cs="宋体"/>
      <w:color w:val="auto"/>
      <w:kern w:val="2"/>
      <w:sz w:val="30"/>
      <w:szCs w:val="30"/>
      <w:lang w:val="zh-TW" w:eastAsia="zh-TW"/>
    </w:rPr>
  </w:style>
  <w:style w:type="character" w:customStyle="1" w:styleId="34">
    <w:name w:val="日期 Char"/>
    <w:basedOn w:val="13"/>
    <w:link w:val="7"/>
    <w:qFormat/>
    <w:locked/>
    <w:uiPriority w:val="0"/>
    <w:rPr>
      <w:rFonts w:ascii="??_GB2312" w:hAnsi="??_GB2312" w:cs="??_GB2312"/>
      <w:sz w:val="22"/>
      <w:lang w:val="zh-CN"/>
    </w:rPr>
  </w:style>
  <w:style w:type="character" w:customStyle="1" w:styleId="35">
    <w:name w:val="Table caption|1_"/>
    <w:basedOn w:val="13"/>
    <w:link w:val="36"/>
    <w:qFormat/>
    <w:locked/>
    <w:uiPriority w:val="0"/>
    <w:rPr>
      <w:rFonts w:ascii="宋体" w:hAnsi="宋体" w:eastAsia="宋体" w:cs="宋体"/>
      <w:sz w:val="30"/>
      <w:szCs w:val="30"/>
      <w:lang w:val="zh-TW" w:eastAsia="zh-TW"/>
    </w:rPr>
  </w:style>
  <w:style w:type="paragraph" w:customStyle="1" w:styleId="36">
    <w:name w:val="Table caption|1"/>
    <w:basedOn w:val="1"/>
    <w:link w:val="35"/>
    <w:qFormat/>
    <w:uiPriority w:val="0"/>
    <w:pPr>
      <w:spacing w:line="558" w:lineRule="exact"/>
      <w:ind w:firstLine="640"/>
    </w:pPr>
    <w:rPr>
      <w:rFonts w:ascii="宋体" w:hAnsi="宋体" w:cs="宋体"/>
      <w:color w:val="auto"/>
      <w:kern w:val="2"/>
      <w:sz w:val="30"/>
      <w:szCs w:val="30"/>
      <w:lang w:val="zh-TW" w:eastAsia="zh-TW"/>
    </w:rPr>
  </w:style>
  <w:style w:type="character" w:customStyle="1" w:styleId="37">
    <w:name w:val="页眉 Char"/>
    <w:basedOn w:val="13"/>
    <w:link w:val="10"/>
    <w:qFormat/>
    <w:locked/>
    <w:uiPriority w:val="0"/>
    <w:rPr>
      <w:rFonts w:eastAsia="Times New Roman" w:cs="Times New Roman"/>
      <w:color w:val="000000"/>
      <w:sz w:val="24"/>
      <w:szCs w:val="24"/>
      <w:lang w:eastAsia="en-US"/>
    </w:rPr>
  </w:style>
  <w:style w:type="character" w:customStyle="1" w:styleId="38">
    <w:name w:val="Body text|3_"/>
    <w:basedOn w:val="13"/>
    <w:link w:val="39"/>
    <w:qFormat/>
    <w:locked/>
    <w:uiPriority w:val="0"/>
    <w:rPr>
      <w:rFonts w:cs="Times New Roman"/>
      <w:sz w:val="26"/>
      <w:szCs w:val="26"/>
      <w:lang w:val="zh-TW" w:eastAsia="zh-TW"/>
    </w:rPr>
  </w:style>
  <w:style w:type="paragraph" w:customStyle="1" w:styleId="39">
    <w:name w:val="Body text|3"/>
    <w:basedOn w:val="1"/>
    <w:link w:val="38"/>
    <w:qFormat/>
    <w:uiPriority w:val="0"/>
    <w:rPr>
      <w:rFonts w:asciiTheme="minorHAnsi" w:hAnsiTheme="minorHAnsi" w:eastAsiaTheme="minorEastAsia"/>
      <w:color w:val="auto"/>
      <w:kern w:val="2"/>
      <w:sz w:val="26"/>
      <w:szCs w:val="26"/>
      <w:lang w:val="zh-TW" w:eastAsia="zh-TW"/>
    </w:rPr>
  </w:style>
  <w:style w:type="character" w:customStyle="1" w:styleId="40">
    <w:name w:val="Body text|2 + 10 pt2"/>
    <w:basedOn w:val="28"/>
    <w:qFormat/>
    <w:uiPriority w:val="0"/>
    <w:rPr>
      <w:rFonts w:ascii="PMingLiU" w:hAnsi="PMingLiU" w:eastAsia="PMingLiU" w:cs="PMingLiU"/>
      <w:color w:val="000000"/>
      <w:spacing w:val="0"/>
      <w:w w:val="100"/>
      <w:position w:val="0"/>
      <w:sz w:val="20"/>
      <w:szCs w:val="20"/>
      <w:lang w:val="en-US" w:eastAsia="en-US"/>
    </w:rPr>
  </w:style>
  <w:style w:type="character" w:customStyle="1" w:styleId="41">
    <w:name w:val="Header or footer|1_"/>
    <w:basedOn w:val="13"/>
    <w:link w:val="42"/>
    <w:qFormat/>
    <w:locked/>
    <w:uiPriority w:val="0"/>
    <w:rPr>
      <w:rFonts w:cs="Times New Roman"/>
      <w:sz w:val="26"/>
      <w:szCs w:val="26"/>
      <w:lang w:val="zh-TW" w:eastAsia="zh-TW"/>
    </w:rPr>
  </w:style>
  <w:style w:type="paragraph" w:customStyle="1" w:styleId="42">
    <w:name w:val="Header or footer|1"/>
    <w:basedOn w:val="1"/>
    <w:link w:val="41"/>
    <w:qFormat/>
    <w:uiPriority w:val="0"/>
    <w:rPr>
      <w:rFonts w:asciiTheme="minorHAnsi" w:hAnsiTheme="minorHAnsi" w:eastAsiaTheme="minorEastAsia"/>
      <w:color w:val="auto"/>
      <w:kern w:val="2"/>
      <w:sz w:val="26"/>
      <w:szCs w:val="26"/>
      <w:lang w:val="zh-TW" w:eastAsia="zh-TW"/>
    </w:rPr>
  </w:style>
  <w:style w:type="character" w:customStyle="1" w:styleId="43">
    <w:name w:val="font71"/>
    <w:basedOn w:val="13"/>
    <w:qFormat/>
    <w:uiPriority w:val="0"/>
    <w:rPr>
      <w:rFonts w:ascii="Calibri" w:hAnsi="Calibri" w:eastAsia="宋体" w:cs="Calibri"/>
      <w:b/>
      <w:bCs/>
      <w:color w:val="auto"/>
      <w:kern w:val="2"/>
      <w:sz w:val="24"/>
      <w:szCs w:val="24"/>
      <w:u w:val="none"/>
      <w:lang w:eastAsia="zh-CN"/>
    </w:rPr>
  </w:style>
  <w:style w:type="character" w:customStyle="1" w:styleId="44">
    <w:name w:val="页脚 Char"/>
    <w:basedOn w:val="13"/>
    <w:link w:val="9"/>
    <w:qFormat/>
    <w:locked/>
    <w:uiPriority w:val="0"/>
    <w:rPr>
      <w:rFonts w:ascii="Times New Roman" w:hAnsi="Times New Roman" w:cs="Times New Roman"/>
      <w:color w:val="000000"/>
      <w:sz w:val="18"/>
      <w:szCs w:val="18"/>
      <w:lang w:eastAsia="en-US"/>
    </w:rPr>
  </w:style>
  <w:style w:type="character" w:customStyle="1" w:styleId="45">
    <w:name w:val="Other|1_"/>
    <w:basedOn w:val="13"/>
    <w:link w:val="46"/>
    <w:qFormat/>
    <w:locked/>
    <w:uiPriority w:val="0"/>
    <w:rPr>
      <w:rFonts w:ascii="宋体" w:hAnsi="宋体" w:eastAsia="宋体" w:cs="宋体"/>
      <w:sz w:val="30"/>
      <w:szCs w:val="30"/>
      <w:lang w:val="zh-TW" w:eastAsia="zh-TW"/>
    </w:rPr>
  </w:style>
  <w:style w:type="paragraph" w:customStyle="1" w:styleId="46">
    <w:name w:val="Other|1"/>
    <w:basedOn w:val="1"/>
    <w:link w:val="45"/>
    <w:qFormat/>
    <w:uiPriority w:val="0"/>
    <w:pPr>
      <w:spacing w:line="391" w:lineRule="auto"/>
      <w:ind w:firstLine="400"/>
    </w:pPr>
    <w:rPr>
      <w:rFonts w:ascii="宋体" w:hAnsi="宋体" w:cs="宋体"/>
      <w:color w:val="auto"/>
      <w:kern w:val="2"/>
      <w:sz w:val="30"/>
      <w:szCs w:val="30"/>
      <w:lang w:val="zh-TW" w:eastAsia="zh-TW"/>
    </w:rPr>
  </w:style>
  <w:style w:type="character" w:customStyle="1" w:styleId="47">
    <w:name w:val="文档结构图 Char1"/>
    <w:basedOn w:val="13"/>
    <w:link w:val="6"/>
    <w:semiHidden/>
    <w:qFormat/>
    <w:locked/>
    <w:uiPriority w:val="0"/>
    <w:rPr>
      <w:rFonts w:ascii="宋体" w:cs="宋体"/>
      <w:color w:val="000000"/>
      <w:sz w:val="18"/>
      <w:szCs w:val="18"/>
      <w:shd w:val="clear" w:color="auto" w:fill="000080"/>
      <w:lang w:eastAsia="en-US"/>
    </w:rPr>
  </w:style>
  <w:style w:type="character" w:customStyle="1" w:styleId="48">
    <w:name w:val="批注框文本 Char"/>
    <w:basedOn w:val="13"/>
    <w:link w:val="8"/>
    <w:semiHidden/>
    <w:qFormat/>
    <w:locked/>
    <w:uiPriority w:val="0"/>
    <w:rPr>
      <w:rFonts w:cs="Times New Roman"/>
      <w:sz w:val="18"/>
      <w:szCs w:val="18"/>
    </w:rPr>
  </w:style>
  <w:style w:type="character" w:customStyle="1" w:styleId="49">
    <w:name w:val="正文首行缩进 Char"/>
    <w:basedOn w:val="31"/>
    <w:link w:val="4"/>
    <w:qFormat/>
    <w:locked/>
    <w:uiPriority w:val="0"/>
    <w:rPr>
      <w:rFonts w:ascii="??_GB2312" w:hAnsi="??_GB2312" w:cs="??_GB2312"/>
      <w:color w:val="000000"/>
      <w:sz w:val="32"/>
      <w:szCs w:val="32"/>
      <w:lang w:val="zh-CN"/>
    </w:rPr>
  </w:style>
  <w:style w:type="character" w:customStyle="1" w:styleId="50">
    <w:name w:val="正文文本 Char1"/>
    <w:basedOn w:val="13"/>
    <w:semiHidden/>
    <w:qFormat/>
    <w:uiPriority w:val="99"/>
    <w:rPr>
      <w:rFonts w:ascii="Times New Roman" w:hAnsi="Times New Roman" w:eastAsia="宋体" w:cs="Times New Roman"/>
      <w:color w:val="000000"/>
      <w:kern w:val="0"/>
      <w:sz w:val="24"/>
      <w:szCs w:val="24"/>
      <w:lang w:eastAsia="en-US"/>
    </w:rPr>
  </w:style>
  <w:style w:type="character" w:customStyle="1" w:styleId="51">
    <w:name w:val="页脚 Char1"/>
    <w:basedOn w:val="13"/>
    <w:semiHidden/>
    <w:qFormat/>
    <w:uiPriority w:val="99"/>
    <w:rPr>
      <w:rFonts w:ascii="Times New Roman" w:hAnsi="Times New Roman" w:eastAsia="宋体" w:cs="Times New Roman"/>
      <w:color w:val="000000"/>
      <w:kern w:val="0"/>
      <w:sz w:val="18"/>
      <w:szCs w:val="18"/>
      <w:lang w:eastAsia="en-US"/>
    </w:rPr>
  </w:style>
  <w:style w:type="character" w:customStyle="1" w:styleId="52">
    <w:name w:val="文档结构图 Char2"/>
    <w:basedOn w:val="13"/>
    <w:semiHidden/>
    <w:qFormat/>
    <w:uiPriority w:val="99"/>
    <w:rPr>
      <w:rFonts w:ascii="宋体" w:hAnsi="Times New Roman" w:eastAsia="宋体" w:cs="Times New Roman"/>
      <w:color w:val="000000"/>
      <w:kern w:val="0"/>
      <w:sz w:val="18"/>
      <w:szCs w:val="18"/>
      <w:lang w:eastAsia="en-US"/>
    </w:rPr>
  </w:style>
  <w:style w:type="character" w:customStyle="1" w:styleId="53">
    <w:name w:val="日期 Char1"/>
    <w:basedOn w:val="13"/>
    <w:semiHidden/>
    <w:qFormat/>
    <w:uiPriority w:val="99"/>
    <w:rPr>
      <w:rFonts w:ascii="Times New Roman" w:hAnsi="Times New Roman" w:eastAsia="宋体" w:cs="Times New Roman"/>
      <w:color w:val="000000"/>
      <w:kern w:val="0"/>
      <w:sz w:val="24"/>
      <w:szCs w:val="24"/>
      <w:lang w:eastAsia="en-US"/>
    </w:rPr>
  </w:style>
  <w:style w:type="character" w:customStyle="1" w:styleId="54">
    <w:name w:val="正文首行缩进 Char1"/>
    <w:basedOn w:val="50"/>
    <w:semiHidden/>
    <w:qFormat/>
    <w:uiPriority w:val="99"/>
    <w:rPr>
      <w:rFonts w:ascii="Times New Roman" w:hAnsi="Times New Roman" w:eastAsia="宋体" w:cs="Times New Roman"/>
      <w:color w:val="000000"/>
      <w:kern w:val="0"/>
      <w:sz w:val="24"/>
      <w:szCs w:val="24"/>
      <w:lang w:eastAsia="en-US"/>
    </w:rPr>
  </w:style>
  <w:style w:type="character" w:customStyle="1" w:styleId="55">
    <w:name w:val="批注框文本 Char1"/>
    <w:basedOn w:val="13"/>
    <w:semiHidden/>
    <w:qFormat/>
    <w:uiPriority w:val="99"/>
    <w:rPr>
      <w:rFonts w:ascii="Times New Roman" w:hAnsi="Times New Roman" w:eastAsia="宋体" w:cs="Times New Roman"/>
      <w:color w:val="000000"/>
      <w:kern w:val="0"/>
      <w:sz w:val="18"/>
      <w:szCs w:val="18"/>
      <w:lang w:eastAsia="en-US"/>
    </w:rPr>
  </w:style>
  <w:style w:type="character" w:customStyle="1" w:styleId="56">
    <w:name w:val="页眉 Char1"/>
    <w:basedOn w:val="13"/>
    <w:semiHidden/>
    <w:qFormat/>
    <w:uiPriority w:val="99"/>
    <w:rPr>
      <w:rFonts w:ascii="Times New Roman" w:hAnsi="Times New Roman" w:eastAsia="宋体" w:cs="Times New Roman"/>
      <w:color w:val="000000"/>
      <w:kern w:val="0"/>
      <w:sz w:val="18"/>
      <w:szCs w:val="18"/>
      <w:lang w:eastAsia="en-US"/>
    </w:rPr>
  </w:style>
  <w:style w:type="paragraph" w:customStyle="1" w:styleId="57">
    <w:name w:val="Char"/>
    <w:basedOn w:val="1"/>
    <w:qFormat/>
    <w:uiPriority w:val="0"/>
    <w:pPr>
      <w:jc w:val="both"/>
    </w:pPr>
    <w:rPr>
      <w:color w:val="auto"/>
      <w:kern w:val="2"/>
      <w:sz w:val="21"/>
      <w:szCs w:val="21"/>
      <w:lang w:eastAsia="zh-CN"/>
    </w:rPr>
  </w:style>
  <w:style w:type="paragraph" w:customStyle="1" w:styleId="58">
    <w:name w:val=" Char"/>
    <w:basedOn w:val="1"/>
    <w:qFormat/>
    <w:uiPriority w:val="0"/>
    <w:pPr>
      <w:tabs>
        <w:tab w:val="left" w:pos="425"/>
      </w:tabs>
      <w:ind w:left="425" w:hanging="425"/>
      <w:jc w:val="both"/>
    </w:pPr>
    <w:rPr>
      <w:color w:val="auto"/>
      <w:kern w:val="2"/>
      <w:sz w:val="21"/>
      <w:szCs w:val="20"/>
      <w:lang w:eastAsia="zh-CN"/>
    </w:rPr>
  </w:style>
  <w:style w:type="paragraph" w:customStyle="1" w:styleId="59">
    <w:name w:val="正文 首行缩进:  2 字符"/>
    <w:basedOn w:val="1"/>
    <w:qFormat/>
    <w:uiPriority w:val="0"/>
    <w:pPr>
      <w:ind w:firstLine="200" w:firstLineChars="200"/>
      <w:jc w:val="both"/>
    </w:pPr>
  </w:style>
  <w:style w:type="paragraph" w:customStyle="1" w:styleId="60">
    <w:name w:val="无间隔1"/>
    <w:qFormat/>
    <w:uiPriority w:val="0"/>
    <w:pPr>
      <w:adjustRightInd w:val="0"/>
      <w:snapToGrid w:val="0"/>
    </w:pPr>
    <w:rPr>
      <w:rFonts w:ascii="Tahoma" w:hAnsi="Tahoma" w:eastAsia="微软雅黑" w:cs="Tahoma"/>
      <w:kern w:val="0"/>
      <w:sz w:val="22"/>
      <w:szCs w:val="22"/>
      <w:lang w:val="en-US" w:eastAsia="zh-CN" w:bidi="ar-SA"/>
    </w:rPr>
  </w:style>
  <w:style w:type="paragraph" w:customStyle="1" w:styleId="61">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2624</Words>
  <Characters>14959</Characters>
  <Lines>124</Lines>
  <Paragraphs>35</Paragraphs>
  <TotalTime>2</TotalTime>
  <ScaleCrop>false</ScaleCrop>
  <LinksUpToDate>false</LinksUpToDate>
  <CharactersWithSpaces>17548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2021-10-25T01:48:00Z</dcterms:created>
  <dc:creator>User</dc:creator>
  <cp:lastModifiedBy>周洁</cp:lastModifiedBy>
  <dcterms:modified xsi:type="dcterms:W3CDTF">2023-02-03T08:10:12Z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