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rFonts w:hint="default" w:eastAsia="宋体"/>
          <w:color w:val="auto"/>
          <w:lang w:val="en-US" w:eastAsia="zh-CN"/>
        </w:rPr>
      </w:pPr>
      <w:r>
        <w:rPr>
          <w:rFonts w:hint="eastAsia" w:ascii="仿宋_GB2312" w:hAnsi="仿宋_GB2312" w:eastAsia="仿宋_GB2312" w:cs="仿宋_GB2312"/>
          <w:color w:val="auto"/>
          <w:sz w:val="32"/>
          <w:szCs w:val="32"/>
          <w:lang w:val="en-US" w:eastAsia="zh-CN"/>
        </w:rPr>
        <w:t xml:space="preserve"> 452036026002</w:t>
      </w:r>
    </w:p>
    <w:p>
      <w:pPr>
        <w:pStyle w:val="2"/>
      </w:pPr>
    </w:p>
    <w:p/>
    <w:p>
      <w:pPr>
        <w:pStyle w:val="2"/>
      </w:pPr>
    </w:p>
    <w:p/>
    <w:p>
      <w:pPr>
        <w:pStyle w:val="2"/>
      </w:pPr>
    </w:p>
    <w:p/>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符合资助条件的</w:t>
      </w:r>
      <w:r>
        <w:rPr>
          <w:rFonts w:hint="eastAsia" w:ascii="方正小标宋简体" w:hAnsi="方正小标宋简体" w:eastAsia="方正小标宋简体" w:cs="方正小标宋简体"/>
          <w:sz w:val="44"/>
          <w:szCs w:val="44"/>
          <w:lang w:val="en-US" w:eastAsia="zh-CN"/>
        </w:rPr>
        <w:t>医疗</w:t>
      </w:r>
      <w:r>
        <w:rPr>
          <w:rFonts w:hint="eastAsia" w:ascii="方正小标宋简体" w:hAnsi="方正小标宋简体" w:eastAsia="方正小标宋简体" w:cs="方正小标宋简体"/>
          <w:sz w:val="44"/>
          <w:szCs w:val="44"/>
        </w:rPr>
        <w:t>救助对象参加城乡居民</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基本医疗保险个人缴费补贴</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黑体" w:hAnsi="黑体" w:eastAsia="黑体" w:cs="黑体"/>
          <w:sz w:val="32"/>
          <w:szCs w:val="32"/>
        </w:rPr>
      </w:pPr>
    </w:p>
    <w:p>
      <w:pPr>
        <w:pStyle w:val="2"/>
        <w:rPr>
          <w:rFonts w:hint="eastAsia"/>
        </w:rPr>
      </w:pPr>
    </w:p>
    <w:p>
      <w:pPr>
        <w:spacing w:afterLines="100" w:line="480" w:lineRule="auto"/>
        <w:jc w:val="center"/>
        <w:rPr>
          <w:rFonts w:hint="eastAsia"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Lines="100" w:line="480" w:lineRule="auto"/>
        <w:jc w:val="center"/>
        <w:rPr>
          <w:rFonts w:hint="eastAsia" w:ascii="黑体" w:hAnsi="黑体" w:eastAsia="黑体" w:cs="黑体"/>
          <w:sz w:val="32"/>
          <w:szCs w:val="32"/>
        </w:rPr>
      </w:pPr>
      <w:r>
        <w:rPr>
          <w:rFonts w:hint="eastAsia" w:ascii="黑体" w:hAnsi="黑体" w:eastAsia="黑体" w:cs="黑体"/>
          <w:sz w:val="32"/>
          <w:szCs w:val="32"/>
        </w:rPr>
        <w:t>XXXX（发布单位全称）  发  布</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事项编码</w:t>
      </w:r>
    </w:p>
    <w:p>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rPr>
          <w:rFonts w:ascii="仿宋_GB2312" w:hAnsi="仿宋_GB2312" w:eastAsia="仿宋_GB2312" w:cs="仿宋_GB2312"/>
          <w:b w:val="0"/>
          <w:bCs w:val="0"/>
          <w:color w:val="auto"/>
        </w:rPr>
      </w:pPr>
      <w:r>
        <w:rPr>
          <w:rFonts w:hint="eastAsia" w:ascii="仿宋_GB2312" w:hAnsi="仿宋_GB2312" w:eastAsia="仿宋_GB2312" w:cs="仿宋_GB2312"/>
          <w:b w:val="0"/>
          <w:bCs w:val="0"/>
          <w:color w:val="auto"/>
          <w:lang w:val="en-US" w:eastAsia="zh-CN"/>
        </w:rPr>
        <w:t>452036026002</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适用范围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 w:cs="仿宋_GB2312"/>
          <w:sz w:val="32"/>
          <w:szCs w:val="32"/>
          <w:lang w:eastAsia="zh-CN"/>
        </w:rPr>
      </w:pPr>
      <w:r>
        <w:rPr>
          <w:rFonts w:hint="eastAsia" w:ascii="仿宋_GB2312" w:hAnsi="仿宋_GB2312" w:eastAsia="仿宋_GB2312" w:cs="仿宋_GB2312"/>
          <w:sz w:val="32"/>
          <w:szCs w:val="32"/>
        </w:rPr>
        <w:t>已由相关主管部门确定的</w:t>
      </w:r>
      <w:r>
        <w:rPr>
          <w:rFonts w:hint="eastAsia" w:ascii="仿宋_GB2312" w:hAnsi="仿宋_GB2312" w:eastAsia="仿宋_GB2312" w:cs="仿宋_GB2312"/>
          <w:sz w:val="32"/>
          <w:szCs w:val="32"/>
          <w:lang w:val="en-US" w:eastAsia="zh-CN"/>
        </w:rPr>
        <w:t>医疗</w:t>
      </w:r>
      <w:r>
        <w:rPr>
          <w:rFonts w:hint="eastAsia" w:ascii="仿宋_GB2312" w:hAnsi="仿宋_GB2312" w:eastAsia="仿宋_GB2312" w:cs="仿宋_GB2312"/>
          <w:sz w:val="32"/>
          <w:szCs w:val="32"/>
        </w:rPr>
        <w:t>救助对象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经认定符合《社会救助暂行办法》及有关文件中规定的最低生活保障家庭成员、特困供养人员、返贫致贫人口、县级以上人民政府规定的其他特殊困难人员以及各省份根据实际情况制定的符合资助条件的</w:t>
      </w:r>
      <w:r>
        <w:rPr>
          <w:rFonts w:hint="eastAsia" w:ascii="仿宋_GB2312" w:hAnsi="仿宋_GB2312" w:eastAsia="仿宋_GB2312" w:cs="仿宋_GB2312"/>
          <w:sz w:val="32"/>
          <w:szCs w:val="32"/>
          <w:lang w:val="en-US" w:eastAsia="zh-CN"/>
        </w:rPr>
        <w:t>医疗</w:t>
      </w:r>
      <w:r>
        <w:rPr>
          <w:rFonts w:hint="eastAsia" w:ascii="仿宋_GB2312" w:hAnsi="仿宋_GB2312" w:eastAsia="仿宋_GB2312" w:cs="仿宋_GB2312"/>
          <w:sz w:val="32"/>
          <w:szCs w:val="32"/>
        </w:rPr>
        <w:t>救助对象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应由</w:t>
      </w:r>
      <w:r>
        <w:rPr>
          <w:rFonts w:hint="eastAsia" w:ascii="仿宋_GB2312" w:hAnsi="仿宋_GB2312" w:eastAsia="仿宋_GB2312" w:cs="仿宋_GB2312"/>
          <w:sz w:val="32"/>
          <w:szCs w:val="32"/>
        </w:rPr>
        <w:t>医疗保障经办机构根据相关部门确定的</w:t>
      </w:r>
      <w:r>
        <w:rPr>
          <w:rFonts w:hint="eastAsia" w:ascii="仿宋_GB2312" w:hAnsi="仿宋_GB2312" w:eastAsia="仿宋_GB2312" w:cs="仿宋_GB2312"/>
          <w:sz w:val="32"/>
          <w:szCs w:val="32"/>
          <w:lang w:val="en-US" w:eastAsia="zh-CN"/>
        </w:rPr>
        <w:t>人员身份</w:t>
      </w:r>
      <w:r>
        <w:rPr>
          <w:rFonts w:hint="eastAsia" w:ascii="仿宋_GB2312" w:hAnsi="仿宋_GB2312" w:eastAsia="仿宋_GB2312" w:cs="仿宋_GB2312"/>
          <w:sz w:val="32"/>
          <w:szCs w:val="32"/>
        </w:rPr>
        <w:t>信息在系统中为其进行标记，</w:t>
      </w:r>
      <w:r>
        <w:rPr>
          <w:rFonts w:hint="eastAsia" w:ascii="仿宋_GB2312" w:hAnsi="仿宋_GB2312" w:eastAsia="仿宋_GB2312" w:cs="仿宋_GB2312"/>
          <w:sz w:val="32"/>
          <w:szCs w:val="32"/>
          <w:lang w:val="en-US" w:eastAsia="zh-CN"/>
        </w:rPr>
        <w:t>并根据资助标准按照税务部门提供的缴费方式为其代缴，</w:t>
      </w:r>
      <w:r>
        <w:rPr>
          <w:rFonts w:hint="eastAsia" w:ascii="仿宋_GB2312" w:hAnsi="仿宋_GB2312" w:eastAsia="仿宋_GB2312" w:cs="仿宋_GB2312"/>
          <w:sz w:val="32"/>
          <w:szCs w:val="32"/>
        </w:rPr>
        <w:t>缴费补贴</w:t>
      </w:r>
      <w:r>
        <w:rPr>
          <w:rFonts w:hint="eastAsia" w:ascii="仿宋_GB2312" w:hAnsi="仿宋_GB2312" w:eastAsia="仿宋_GB2312" w:cs="仿宋_GB2312"/>
          <w:sz w:val="32"/>
          <w:szCs w:val="32"/>
          <w:lang w:val="en-US" w:eastAsia="zh-CN"/>
        </w:rPr>
        <w:t>不发给个人。</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设立依据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1.《社会救助暂行办法》（国务院令第649号）第二十九条；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2.《关于进一步完善医疗教助制度全面开展重特大疾病医疗救助工作意见的通知》（国办发〔2015〕30 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3.《城乡医疗救助基金管理办法》（财社〔2013〕217号）第八条；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4.《国务院办公厅关于健全重特大疾病医疗保险和救助制度的意见》(国办发〔2021〕42号)；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5.《关于进一步加强医疗救助与城乡居民大病保险有效街接的通知》（民发〔2017〕12 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6.《关于巩固拓展医疗保障脱货攻坚成果有效街接乡村振兴战略的实施意见》（医保发〔2021〕10号）；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7.《广西壮族自治区人民政府办公厅关于健全广西重特大疾病医疗保险和救助制度的通知》（桂政办发〔2022〕5号）。</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属地</w:t>
      </w:r>
      <w:r>
        <w:rPr>
          <w:rFonts w:hint="eastAsia" w:ascii="仿宋_GB2312" w:hAnsi="仿宋_GB2312" w:eastAsia="仿宋_GB2312" w:cs="仿宋_GB2312"/>
          <w:sz w:val="32"/>
          <w:szCs w:val="32"/>
        </w:rPr>
        <w:t>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各级医保经办机构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民政、乡村振兴、残联部门协助认定</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符合享受医疗救助</w:t>
      </w:r>
      <w:r>
        <w:rPr>
          <w:rFonts w:hint="eastAsia" w:ascii="仿宋_GB2312" w:hAnsi="仿宋_GB2312" w:eastAsia="仿宋_GB2312" w:cs="仿宋_GB2312"/>
          <w:sz w:val="32"/>
          <w:szCs w:val="32"/>
          <w:lang w:val="en-US" w:eastAsia="zh-CN"/>
        </w:rPr>
        <w:t>资助参保</w:t>
      </w:r>
      <w:r>
        <w:rPr>
          <w:rFonts w:hint="eastAsia" w:ascii="仿宋_GB2312" w:hAnsi="仿宋_GB2312" w:eastAsia="仿宋_GB2312" w:cs="仿宋_GB2312"/>
          <w:sz w:val="32"/>
          <w:szCs w:val="32"/>
        </w:rPr>
        <w:t>的条件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不符合享受医疗救助</w:t>
      </w:r>
      <w:r>
        <w:rPr>
          <w:rFonts w:hint="eastAsia" w:ascii="仿宋_GB2312" w:hAnsi="仿宋_GB2312" w:eastAsia="仿宋_GB2312" w:cs="仿宋_GB2312"/>
          <w:sz w:val="32"/>
          <w:szCs w:val="32"/>
          <w:lang w:val="en-US" w:eastAsia="zh-CN"/>
        </w:rPr>
        <w:t>资助参保</w:t>
      </w:r>
      <w:r>
        <w:rPr>
          <w:rFonts w:hint="eastAsia" w:ascii="仿宋_GB2312" w:hAnsi="仿宋_GB2312" w:eastAsia="仿宋_GB2312" w:cs="仿宋_GB2312"/>
          <w:sz w:val="32"/>
          <w:szCs w:val="32"/>
        </w:rPr>
        <w:t>的条件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申办材料</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pPr>
      <w:r>
        <w:rPr>
          <w:rFonts w:hint="eastAsia" w:ascii="仿宋_GB2312" w:hAnsi="仿宋_GB2312" w:eastAsia="仿宋_GB2312" w:cs="仿宋_GB2312"/>
          <w:sz w:val="32"/>
          <w:szCs w:val="32"/>
          <w:lang w:val="en-US" w:eastAsia="zh-CN"/>
        </w:rPr>
        <w:t>医保部门与</w:t>
      </w:r>
      <w:r>
        <w:rPr>
          <w:rFonts w:hint="eastAsia" w:ascii="仿宋_GB2312" w:hAnsi="仿宋_GB2312" w:eastAsia="仿宋_GB2312" w:cs="仿宋_GB2312"/>
          <w:color w:val="auto"/>
          <w:sz w:val="32"/>
          <w:szCs w:val="32"/>
          <w:lang w:val="en-US" w:eastAsia="zh-CN"/>
        </w:rPr>
        <w:t>民政、乡村振兴、残联等部门</w:t>
      </w:r>
      <w:r>
        <w:rPr>
          <w:rFonts w:hint="eastAsia" w:ascii="仿宋_GB2312" w:hAnsi="仿宋_GB2312" w:eastAsia="仿宋_GB2312" w:cs="仿宋_GB2312"/>
          <w:sz w:val="32"/>
          <w:szCs w:val="32"/>
          <w:lang w:val="en-US" w:eastAsia="zh-CN"/>
        </w:rPr>
        <w:t>通过数据交互方式核实参保人为符合资助条件的医疗救助对象，参保人无需提交材料申请。</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办理方式</w:t>
      </w:r>
    </w:p>
    <w:p>
      <w:pPr>
        <w:pStyle w:val="12"/>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kern w:val="2"/>
        </w:rPr>
      </w:pPr>
      <w:r>
        <w:rPr>
          <w:rFonts w:hint="eastAsia" w:ascii="仿宋_GB2312" w:hAnsi="仿宋_GB2312" w:eastAsia="仿宋_GB2312" w:cs="仿宋_GB2312"/>
          <w:sz w:val="32"/>
          <w:szCs w:val="32"/>
          <w:lang w:val="en-US" w:eastAsia="zh-CN"/>
        </w:rPr>
        <w:t>部门间数据交互</w:t>
      </w:r>
      <w:r>
        <w:rPr>
          <w:rFonts w:hint="eastAsia" w:ascii="仿宋_GB2312" w:hAnsi="仿宋_GB2312" w:cs="仿宋_GB2312"/>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流程图</w:t>
      </w:r>
    </w:p>
    <w:tbl>
      <w:tblPr>
        <w:tblStyle w:val="7"/>
        <w:tblpPr w:leftFromText="180" w:rightFromText="180" w:vertAnchor="text" w:horzAnchor="page" w:tblpX="5337" w:tblpY="96"/>
        <w:tblOverlap w:val="never"/>
        <w:tblW w:w="3120" w:type="dxa"/>
        <w:tblInd w:w="0" w:type="dxa"/>
        <w:tblLayout w:type="autofit"/>
        <w:tblCellMar>
          <w:top w:w="0" w:type="dxa"/>
          <w:left w:w="0" w:type="dxa"/>
          <w:bottom w:w="0" w:type="dxa"/>
          <w:right w:w="0" w:type="dxa"/>
        </w:tblCellMar>
      </w:tblPr>
      <w:tblGrid>
        <w:gridCol w:w="3120"/>
      </w:tblGrid>
      <w:tr>
        <w:tblPrEx>
          <w:tblCellMar>
            <w:top w:w="0" w:type="dxa"/>
            <w:left w:w="0" w:type="dxa"/>
            <w:bottom w:w="0" w:type="dxa"/>
            <w:right w:w="0" w:type="dxa"/>
          </w:tblCellMar>
        </w:tblPrEx>
        <w:trPr>
          <w:trHeight w:val="441"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bookmarkStart w:id="0" w:name="_GoBack" w:colFirst="0" w:colLast="0"/>
            <w:r>
              <w:rPr>
                <w:rFonts w:hint="eastAsia" w:ascii="宋体" w:hAnsi="宋体" w:cs="宋体"/>
                <w:sz w:val="24"/>
                <w:szCs w:val="24"/>
                <w:lang w:val="en-US" w:eastAsia="zh-CN"/>
              </w:rPr>
              <w:t>经相关部门认定为救助对象</w:t>
            </w:r>
          </w:p>
        </w:tc>
      </w:tr>
      <w:tr>
        <w:tblPrEx>
          <w:tblCellMar>
            <w:top w:w="0" w:type="dxa"/>
            <w:left w:w="0" w:type="dxa"/>
            <w:bottom w:w="0" w:type="dxa"/>
            <w:right w:w="0" w:type="dxa"/>
          </w:tblCellMar>
        </w:tblPrEx>
        <w:trPr>
          <w:trHeight w:val="483" w:hRule="atLeast"/>
        </w:trPr>
        <w:tc>
          <w:tcPr>
            <w:tcW w:w="312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column">
                        <wp:posOffset>1000125</wp:posOffset>
                      </wp:positionH>
                      <wp:positionV relativeFrom="paragraph">
                        <wp:posOffset>19685</wp:posOffset>
                      </wp:positionV>
                      <wp:extent cx="5715" cy="310515"/>
                      <wp:effectExtent l="45085" t="0" r="63500" b="13335"/>
                      <wp:wrapNone/>
                      <wp:docPr id="2" name="直线 3"/>
                      <wp:cNvGraphicFramePr/>
                      <a:graphic xmlns:a="http://schemas.openxmlformats.org/drawingml/2006/main">
                        <a:graphicData uri="http://schemas.microsoft.com/office/word/2010/wordprocessingShape">
                          <wps:wsp>
                            <wps:cNvCnPr/>
                            <wps:spPr>
                              <a:xfrm>
                                <a:off x="0" y="0"/>
                                <a:ext cx="5715" cy="31051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3" o:spid="_x0000_s1026" o:spt="20" style="position:absolute;left:0pt;margin-left:78.75pt;margin-top:1.55pt;height:24.45pt;width:0.45pt;z-index:251661312;mso-width-relative:page;mso-height-relative:page;" filled="f" stroked="t" coordsize="21600,21600" o:gfxdata="UEsFBgAAAAAAAAAAAAAAAAAAAAAAAFBLAwQKAAAAAACHTuJAAAAAAAAAAAAAAAAABAAAAGRycy9Q&#10;SwMEFAAAAAgAh07iQDqbbTbYAAAACAEAAA8AAABkcnMvZG93bnJldi54bWxNjzFPwzAUhHck/oP1&#10;kFhQa6cQqEKcDiAkQGUgbcXqxq9xhP0cxW4T/j3uBOPpTnfflavJWXbCIXSeJGRzAQyp8bqjVsJ2&#10;8zJbAgtRkVbWE0r4wQCr6vKiVIX2I33iqY4tSyUUCiXBxNgXnIfGoFNh7nuk5B384FRMcmi5HtSY&#10;yp3lCyHuuVMdpQWjenwy2HzXRyeh3Y1v+nX9VR/s7nnznt8Y8+EmKa+vMvEILOIU/8Jwxk/oUCWm&#10;vT+SDswmnT/kKSrhNgN29vPlHbC9hHwhgFcl/3+g+gVQSwMEFAAAAAgAh07iQOfB2BvsAQAA3gMA&#10;AA4AAABkcnMvZTJvRG9jLnhtbK1TS44TMRDdI3EHy3vSSUbh00pnFhOGDYJIwAEqtrvbkn9yOenk&#10;LFyDFRuOM9eg7G4SGFjMgl64y67n53qv7PXtyRp2VBG1dw1fzOacKSe81K5r+JfP9y9ec4YJnATj&#10;nWr4WSG/3Tx/th5CrZa+90aqyIjEYT2EhvcphbqqUPTKAs58UI6SrY8WEk1jV8kIA7FbUy3n85fV&#10;4KMM0QuFSKvbMcknxvgUQt+2WqitFwerXBpZozKQSBL2OiDflGrbVon0sW1RJWYaTkpTGekQivd5&#10;rDZrqLsIoddiKgGeUsIjTRa0o0MvVFtIwA5R/0VltYgefZtmwttqFFIcIRWL+SNvPvUQVNFCVmO4&#10;mI7/j1Z8OO4i07LhS84cWGr4w9dvD99/sJvszRCwJsid28VphmEXs9BTG23+kwR2Kn6eL36qU2KC&#10;FlevFivOBCVuFvMVxcRRXbeGiOmd8pbloOFGuywWaji+xzRCf0HysnFsaPib1TJzAt28ljpOoQ1U&#10;Pbqu7EVvtLzXxuQdGLv9nYnsCLn75ZtK+AOWD9kC9iOupDIM6l6BfOskS+dAvjh6DjyXYJXkzCh6&#10;PTkqyATaXJEQox/+DSX5xpEL2djRyhztvTxTGw4h6q4nKxalzJyhthfPpiua79Xv88J0fZab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DqbbTbYAAAACAEAAA8AAAAAAAAAAQAgAAAAOAAAAGRycy9k&#10;b3ducmV2LnhtbFBLAQIUABQAAAAIAIdO4kDnwdgb7AEAAN4DAAAOAAAAAAAAAAEAIAAAAD0BAABk&#10;cnMvZTJvRG9jLnhtbFBLBQYAAAAABgAGAFkBAACbBQ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471"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部门间数据交互</w:t>
            </w:r>
          </w:p>
        </w:tc>
      </w:tr>
      <w:tr>
        <w:tblPrEx>
          <w:tblCellMar>
            <w:top w:w="0" w:type="dxa"/>
            <w:left w:w="0" w:type="dxa"/>
            <w:bottom w:w="0" w:type="dxa"/>
            <w:right w:w="0" w:type="dxa"/>
          </w:tblCellMar>
        </w:tblPrEx>
        <w:trPr>
          <w:trHeight w:val="483" w:hRule="atLeast"/>
        </w:trPr>
        <w:tc>
          <w:tcPr>
            <w:tcW w:w="312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59264" behindDoc="0" locked="0" layoutInCell="1" allowOverlap="1">
                      <wp:simplePos x="0" y="0"/>
                      <wp:positionH relativeFrom="column">
                        <wp:posOffset>1002665</wp:posOffset>
                      </wp:positionH>
                      <wp:positionV relativeFrom="paragraph">
                        <wp:posOffset>27940</wp:posOffset>
                      </wp:positionV>
                      <wp:extent cx="635" cy="275590"/>
                      <wp:effectExtent l="48895" t="0" r="64770" b="10160"/>
                      <wp:wrapNone/>
                      <wp:docPr id="1" name="直接连接符 1"/>
                      <wp:cNvGraphicFramePr/>
                      <a:graphic xmlns:a="http://schemas.openxmlformats.org/drawingml/2006/main">
                        <a:graphicData uri="http://schemas.microsoft.com/office/word/2010/wordprocessingShape">
                          <wps:wsp>
                            <wps:cNvCnPr/>
                            <wps:spPr>
                              <a:xfrm>
                                <a:off x="0" y="0"/>
                                <a:ext cx="635" cy="27559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8.95pt;margin-top:2.2pt;height:21.7pt;width:0.05pt;z-index:251659264;mso-width-relative:page;mso-height-relative:page;" filled="f" stroked="t" coordsize="21600,21600" o:gfxdata="UEsFBgAAAAAAAAAAAAAAAAAAAAAAAFBLAwQKAAAAAACHTuJAAAAAAAAAAAAAAAAABAAAAGRycy9Q&#10;SwMEFAAAAAgAh07iQBA7/eHXAAAACAEAAA8AAABkcnMvZG93bnJldi54bWxNj81OwzAQhO9IvIO1&#10;SFwQdYoamoY4PYCQAMGBlKpXN97GEfE6it0mvD3bExw/zWh+ivXkOnHCIbSeFMxnCQik2puWGgVf&#10;m+fbDESImozuPKGCHwywLi8vCp0bP9InnqrYCA6hkGsFNsY+lzLUFp0OM98jsXbwg9ORcWikGfTI&#10;4a6Td0lyL51uiRus7vHRYv1dHZ2CZju+mpf3XXXotk+bt/TG2g83KXV9NU8eQESc4p8ZzvN5OpS8&#10;ae+PZILomNPliq0KFgsQZz3N+NueeZmBLAv5/0D5C1BLAwQUAAAACACHTuJAOwWwuQECAAD0AwAA&#10;DgAAAGRycy9lMm9Eb2MueG1srVO9jhMxEO6ReAfLPdkkKAe3yuaKC0eD4CTgASa2d9eS/+RxsslL&#10;8AJIdFBR0vM2HI/B2Btyx0FxBVt4x57xN/N9M15e7K1hOxVRe9fw2WTKmXLCS+26hr9/d/XkOWeY&#10;wEkw3qmGHxTyi9XjR8sh1Grue2+kioxAHNZDaHifUqirCkWvLODEB+XI2fpoIdE2dpWMMBC6NdV8&#10;Oj2rBh9liF4oRDpdj05+RIwPAfRtq4Vae7G1yqURNSoDiShhrwPyVam2bZVIb9oWVWKm4cQ0lZWS&#10;kL3Ja7VaQt1FCL0WxxLgISXc42RBO0p6glpDAraN+i8oq0X06Ns0Ed5WI5GiCLGYTe9p87aHoAoX&#10;khrDSXT8f7Di9e46Mi1pEjhzYKnhNx+//fjw+ef3T7TefP3CZlmkIWBNsZfuOh53GK5jZrxvo81/&#10;4sL2RdjDSVi1T0zQ4dnTBWeCzufPFovzonp1ezNETC+VtywbDTfaZdJQw+4VJspGob9D8rFxbGj4&#10;+WKeMYEmsKXOk2kDsUDXlbvojZZX2ph8A2O3uTSR7SBPQfkyJ8L9IywnWQP2Y1xxjfPRK5AvnGTp&#10;EEgfR8+C5xKskpwZRa8oWwQIdQJtbiMhRj/8O5RyG5dvqDKkR6JZ5VHXbG28PFBztiHqridhSiOq&#10;7KFhKOUfBzdP29092Xcf6+o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FgAAAGRycy9QSwECFAAUAAAACACHTuJAEDv94dcAAAAIAQAADwAA&#10;AAAAAAABACAAAAA4AAAAZHJzL2Rvd25yZXYueG1sUEsBAhQAFAAAAAgAh07iQDsFsLkBAgAA9AMA&#10;AA4AAAAAAAAAAQAgAAAAPAEAAGRycy9lMm9Eb2MueG1sUEsFBgAAAAAGAAYAWQEAAK8FAAAAAA==&#10;">
                      <v:fill on="f" focussize="0,0"/>
                      <v:stroke color="#000000" joinstyle="round" endarrow="open"/>
                      <v:imagedata o:title=""/>
                      <o:lock v:ext="edit" aspectratio="f"/>
                    </v:line>
                  </w:pict>
                </mc:Fallback>
              </mc:AlternateContent>
            </w:r>
            <w:r>
              <w:rPr>
                <w:rFonts w:hint="eastAsia" w:asciiTheme="minorEastAsia" w:hAnsiTheme="minorEastAsia" w:eastAsiaTheme="minorEastAsia" w:cstheme="minorEastAsia"/>
                <w:sz w:val="24"/>
                <w:szCs w:val="24"/>
              </w:rPr>
              <mc:AlternateContent>
                <mc:Choice Requires="wpg">
                  <w:drawing>
                    <wp:anchor distT="0" distB="0" distL="114300" distR="114300" simplePos="0" relativeHeight="251660288" behindDoc="0" locked="0" layoutInCell="1" allowOverlap="1">
                      <wp:simplePos x="0" y="0"/>
                      <wp:positionH relativeFrom="column">
                        <wp:posOffset>1047750</wp:posOffset>
                      </wp:positionH>
                      <wp:positionV relativeFrom="paragraph">
                        <wp:posOffset>-406400</wp:posOffset>
                      </wp:positionV>
                      <wp:extent cx="66675" cy="2418715"/>
                      <wp:effectExtent l="0" t="0" r="0" b="0"/>
                      <wp:wrapNone/>
                      <wp:docPr id="11" name="组合 7"/>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6" name="直接箭头连接符_3"/>
                                <pic:cNvPicPr/>
                              </pic:nvPicPr>
                              <pic:blipFill>
                                <a:blip r:embed="rId9"/>
                                <a:stretch>
                                  <a:fillRect/>
                                </a:stretch>
                              </pic:blipFill>
                              <pic:spPr>
                                <a:xfrm>
                                  <a:off x="11379" y="61628"/>
                                  <a:ext cx="0" cy="385"/>
                                </a:xfrm>
                                <a:prstGeom prst="rect">
                                  <a:avLst/>
                                </a:prstGeom>
                                <a:noFill/>
                                <a:ln>
                                  <a:noFill/>
                                </a:ln>
                                <a:effectLst/>
                              </pic:spPr>
                            </pic:pic>
                            <pic:pic xmlns:pic="http://schemas.openxmlformats.org/drawingml/2006/picture">
                              <pic:nvPicPr>
                                <pic:cNvPr id="7" name="直接箭头连接符_4"/>
                                <pic:cNvPicPr/>
                              </pic:nvPicPr>
                              <pic:blipFill>
                                <a:blip r:embed="rId9"/>
                                <a:stretch>
                                  <a:fillRect/>
                                </a:stretch>
                              </pic:blipFill>
                              <pic:spPr>
                                <a:xfrm>
                                  <a:off x="11334" y="62478"/>
                                  <a:ext cx="0" cy="385"/>
                                </a:xfrm>
                                <a:prstGeom prst="rect">
                                  <a:avLst/>
                                </a:prstGeom>
                                <a:noFill/>
                                <a:ln>
                                  <a:noFill/>
                                </a:ln>
                                <a:effectLst/>
                              </pic:spPr>
                            </pic:pic>
                            <pic:pic xmlns:pic="http://schemas.openxmlformats.org/drawingml/2006/picture">
                              <pic:nvPicPr>
                                <pic:cNvPr id="8" name="直接箭头连接符_5"/>
                                <pic:cNvPicPr/>
                              </pic:nvPicPr>
                              <pic:blipFill>
                                <a:blip r:embed="rId9"/>
                                <a:stretch>
                                  <a:fillRect/>
                                </a:stretch>
                              </pic:blipFill>
                              <pic:spPr>
                                <a:xfrm>
                                  <a:off x="11319" y="63318"/>
                                  <a:ext cx="0" cy="385"/>
                                </a:xfrm>
                                <a:prstGeom prst="rect">
                                  <a:avLst/>
                                </a:prstGeom>
                                <a:noFill/>
                                <a:ln>
                                  <a:noFill/>
                                </a:ln>
                                <a:effectLst/>
                              </pic:spPr>
                            </pic:pic>
                            <pic:pic xmlns:pic="http://schemas.openxmlformats.org/drawingml/2006/picture">
                              <pic:nvPicPr>
                                <pic:cNvPr id="9" name="直接箭头连接符_6"/>
                                <pic:cNvPicPr/>
                              </pic:nvPicPr>
                              <pic:blipFill>
                                <a:blip r:embed="rId9"/>
                                <a:stretch>
                                  <a:fillRect/>
                                </a:stretch>
                              </pic:blipFill>
                              <pic:spPr>
                                <a:xfrm>
                                  <a:off x="11304" y="64228"/>
                                  <a:ext cx="0" cy="385"/>
                                </a:xfrm>
                                <a:prstGeom prst="rect">
                                  <a:avLst/>
                                </a:prstGeom>
                                <a:noFill/>
                                <a:ln>
                                  <a:noFill/>
                                </a:ln>
                                <a:effectLst/>
                              </pic:spPr>
                            </pic:pic>
                            <pic:pic xmlns:pic="http://schemas.openxmlformats.org/drawingml/2006/picture">
                              <pic:nvPicPr>
                                <pic:cNvPr id="10" name="直接箭头连接符_7"/>
                                <pic:cNvPicPr/>
                              </pic:nvPicPr>
                              <pic:blipFill>
                                <a:blip r:embed="rId10"/>
                                <a:stretch>
                                  <a:fillRect/>
                                </a:stretch>
                              </pic:blipFill>
                              <pic:spPr>
                                <a:xfrm>
                                  <a:off x="11274" y="65053"/>
                                  <a:ext cx="0" cy="385"/>
                                </a:xfrm>
                                <a:prstGeom prst="rect">
                                  <a:avLst/>
                                </a:prstGeom>
                                <a:noFill/>
                                <a:ln>
                                  <a:noFill/>
                                </a:ln>
                                <a:effectLst/>
                              </pic:spPr>
                            </pic:pic>
                          </wpg:wgp>
                        </a:graphicData>
                      </a:graphic>
                    </wp:anchor>
                  </w:drawing>
                </mc:Choice>
                <mc:Fallback>
                  <w:pict>
                    <v:group id="组合 7" o:spid="_x0000_s1026" o:spt="203" style="position:absolute;left:0pt;margin-left:82.5pt;margin-top:-32pt;height:190.45pt;width:5.25pt;z-index:251660288;mso-width-relative:page;mso-height-relative:page;" coordorigin="11274,61628" coordsize="105,3809" o:gfxdata="UEsFBgAAAAAAAAAAAAAAAAAAAAAAAFBLAwQKAAAAAACHTuJAAAAAAAAAAAAAAAAABAAAAGRycy9Q&#10;SwMEFAAAAAgAh07iQBNTfQLbAAAACwEAAA8AAABkcnMvZG93bnJldi54bWxNj8FOwzAQRO9I/IO1&#10;SNxax5QECHEqVAGnCokWCXHbxtskaryOYjdp/x73BLcd7WjmTbE82U6MNPjWsQY1T0AQV860XGv4&#10;2r7NHkH4gGywc0wazuRhWV5fFZgbN/EnjZtQixjCPkcNTQh9LqWvGrLo564njr+9GyyGKIdamgGn&#10;GG47eZckmbTYcmxosKdVQ9Vhc7Qa3iecXhbqdVwf9qvzzzb9+F4r0vr2RiXPIAKdwp8ZLvgRHcrI&#10;tHNHNl50UWdp3BI0zLL7eFwcD2kKYqdhobInkGUh/28ofwFQSwMEFAAAAAgAh07iQHfkep/EAgAA&#10;hw0AAA4AAABkcnMvZTJvRG9jLnhtbO1XS2/UMBC+I/EfLN9p4mQ3u42620tphYRgxeOMXMd5SEls&#10;2d5H7xw4Ie5IPQEn4NQbB35NKT+DsZPNttuqVIhKFcths/Y4M575vvF4srO7qEo040oXoh5hsuVj&#10;xGsmkqLORvjli/0HQ4y0oXVCS1HzET7iGu+O79/bmcuYByIXZcIVAiO1judyhHNjZOx5muW8onpL&#10;SF7DYipURQ1MVeYlis7BelV6ge9H3lyoRCrBuNYg3WsWcWtR3cSgSNOC8T3BphWvTWNV8ZIaCEnn&#10;hdR47LxNU87M0zTV3KByhCFS456wCYwP7dMb79A4U1TmBWtdoDdxYS2mihY1bNqZ2qOGoqkqLpmq&#10;CqaEFqnZYqLymkAcIhAF8dewOVBiKl0sWTzPZAc6ELWG+h+bZU9mE4WKBDKBYFTTChg/+/b69N0b&#10;NLDgzGUWwzsHSj6XE9UKsmZm412kqrL/EAlaOFiPOlj5wiAGwiiKBn2MGKwEPTIckH4DO8uBG6tF&#10;SDDoYQTrEYmC4XL1YatP/FY7HPrbdtFb7csdx4+1sWLrbOebLFgMvxY0GF0C7fepClpmqjhQYK3V&#10;s0nBJqqZrICLOtzen/x4+/Hs65fTDyc/vx/b8edPr0LrsVW3GlbfenrJ3GFZyP2iLC2Wdvx3jwNS&#10;Ma8OObCsHiWkwVcbxQ3L7YYpbPwMjkoDbbfgvFw5Zn3WkARX0E5IONheJ3BJPxw1S304dLSf404q&#10;bQ64qJAdgGvgASBNYzpr+aTx8hUrroUFCHykcVlfEIDNRnIhG1b+ukBg2vAAg9tPisH1SdHbjKQI&#10;21Md9Abtqd7opICbta2wV1YKdz5s1v7blYK0lSIMyf+kGGFA47qkiDajUvhtpegFy/t/oysFgUvz&#10;uqxwvdldKhXBbTQVXVfY9/uujaLxXcwK13dCf+4a0/Zbwn4AnJ+77nT1/TT+BVBLAwQKAAAAAACH&#10;TuJAAAAAAAAAAAAAAAAACgAAAGRycy9tZWRpYS9QSwMEFAAAAAgAh07iQNS0tiAOAQAADwEAABQA&#10;AABkcnMvbWVkaWEvaW1hZ2UyLnBuZ+sM8HPn5ZLiYmBg4PX0cAkC0txALMXBBiQT1ZZJACmWYifP&#10;EA4gqOFI6QDyOQs8IosZGPiOgDDjVG0+aaDgRk8XxxCL3reX13c5FQoc/dgf3tsd0aPWmjrZMeW2&#10;XePBZ9w3atgW39x6e2vX+gRxHu5NsX8m1zBs/dPSfW+1WTd7W6Nx/DODxB2h0o9Z4qekLHvJu//h&#10;9QPGInIF+1e4RywuZ//jyF0fcIhvfqLE/yk6YgeFE7vt2E7E5L590OB550z7jLScYkHpK3oBZl+U&#10;/xkekQk12XDoBVP8cb9AN707n1prbz0VneNUennBjmmM52yZ6x9YZxawrfgmfZF339MUoOMZPF39&#10;XNY5JTQBAFBLAwQUAAAACACHTuJACPmRFBABAAAQAQAAFAAAAGRycy9tZWRpYS9pbWFnZTEucG5n&#10;6wzwc+flkuJiYGDg9fRwCQLS3EAsycEGJJ9vurINSLEUO3mGcABBDUdKB5DPWeARWczAwHcEhBmn&#10;avNJAwU3ebo4hlj0vr2kmMfkKMJw4frSJNYEz1mnuJrUWh4Iml5V6eDSWrWDrclagEnxIYsMU/fR&#10;SyyBRxm3NSne5Ll9VOFnWtq/PTPn20uuS24odYwLmvJHX+5H4/s294pdD+99nPVA+rDQjybRoBcP&#10;G6Ju9Nj/Z7r856WqGuuObvkrj4P2V5x+yBJdExeg2rPc4P8hPt+Qi8ckIu94dNk+u9Hyae6kY7Ut&#10;0UZnTik8/77vgduenzJrjbdcOG54rP7vdRl9PbfX1UDXM3i6+rmsc0poA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LmzwAL8AAAClAQAAGQAA&#10;AGRycy9fcmVscy9lMm9Eb2MueG1sLnJlbHO9kMGKwjAQhu8L+w5h7tu0PSyymPYigldxH2BIpmmw&#10;mYQkir69gWVBQfDmcWb4v/9j1uPFL+JMKbvACrqmBUGsg3FsFfwetl8rELkgG1wCk4IrZRiHz4/1&#10;nhYsNZRnF7OoFM4K5lLij5RZz+QxNyES18sUksdSx2RlRH1ES7Jv22+Z7hkwPDDFzihIO9ODOFxj&#10;bX7NDtPkNG2CPnni8qRCOl+7KxCTpaLAk3H4t+ybyBbkc4fuPQ7dv4N8eO5wA1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BYJ&#10;AABbQ29udGVudF9UeXBlc10ueG1sUEsBAhQACgAAAAAAh07iQAAAAAAAAAAAAAAAAAYAAAAAAAAA&#10;AAAQAAAA2gYAAF9yZWxzL1BLAQIUABQAAAAIAIdO4kCKFGY80QAAAJQBAAALAAAAAAAAAAEAIAAA&#10;AP4GAABfcmVscy8ucmVsc1BLAQIUAAoAAAAAAIdO4kAAAAAAAAAAAAAAAAAEAAAAAAAAAAAAEAAA&#10;ABYAAABkcnMvUEsBAhQACgAAAAAAh07iQAAAAAAAAAAAAAAAAAoAAAAAAAAAAAAQAAAA+AcAAGRy&#10;cy9fcmVscy9QSwECFAAUAAAACACHTuJALmzwAL8AAAClAQAAGQAAAAAAAAABACAAAAAgCAAAZHJz&#10;L19yZWxzL2Uyb0RvYy54bWwucmVsc1BLAQIUABQAAAAIAIdO4kATU30C2wAAAAsBAAAPAAAAAAAA&#10;AAEAIAAAADgAAABkcnMvZG93bnJldi54bWxQSwECFAAUAAAACACHTuJAd+R6n8QCAACHDQAADgAA&#10;AAAAAAABACAAAABAAQAAZHJzL2Uyb0RvYy54bWxQSwECFAAKAAAAAACHTuJAAAAAAAAAAAAAAAAA&#10;CgAAAAAAAAAAABAAAAAwBAAAZHJzL21lZGlhL1BLAQIUABQAAAAIAIdO4kAI+ZEUEAEAABABAAAU&#10;AAAAAAAAAAEAIAAAAJgFAABkcnMvbWVkaWEvaW1hZ2UxLnBuZ1BLAQIUABQAAAAIAIdO4kDUtLYg&#10;DgEAAA8BAAAUAAAAAAAAAAEAIAAAAFgEAABkcnMvbWVkaWEvaW1hZ2UyLnBuZ1BLBQYAAAAACwAL&#10;AJQCAABLCgAAAAA=&#10;">
                      <o:lock v:ext="edit" aspectratio="f"/>
                      <v:shape id="直接箭头连接符_3" o:spid="_x0000_s1026" o:spt="75" type="#_x0000_t75" style="position:absolute;left:11379;top:61628;height:385;width:0;" filled="f" o:preferrelative="t" stroked="f" coordsize="21600,21600" o:gfxdata="UEsFBgAAAAAAAAAAAAAAAAAAAAAAAFBLAwQKAAAAAACHTuJAAAAAAAAAAAAAAAAABAAAAGRycy9Q&#10;SwMEFAAAAAgAh07iQBBiyNm4AAAA2gAAAA8AAABkcnMvZG93bnJldi54bWxFj80KwjAQhO+C7xBW&#10;8KapHkSrsaAoeFHw5wHWZm1Lm01poq1vbwTB4zAz3zCrpDOVeFHjCssKJuMIBHFqdcGZgtt1P5qD&#10;cB5ZY2WZFLzJQbLu91YYa9vymV4Xn4kAYRejgtz7OpbSpTkZdGNbEwfvYRuDPsgmk7rBNsBNJadR&#10;NJMGCw4LOda0zSktL0+j4L5Ln+g27WPxnpbX4+bU4Zw6pYaDSbQE4anz//CvfdAKZ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BBiyNm4AAAA2gAAAA8AAAAAAAAAAQAgAAAAOAAAAGRycy9kb3ducmV2LnhtbFBL&#10;AQIUABQAAAAIAIdO4kAzLwWeOwAAADkAAAAQAAAAAAAAAAEAIAAAAB0BAABkcnMvc2hhcGV4bWwu&#10;eG1sUEsFBgAAAAAGAAYAWwEAAMcDAAAAAA==&#10;">
                        <v:fill on="f" focussize="0,0"/>
                        <v:stroke on="f"/>
                        <v:imagedata r:id="rId9" o:title=""/>
                        <o:lock v:ext="edit" aspectratio="f"/>
                      </v:shape>
                      <v:shape id="直接箭头连接符_4" o:spid="_x0000_s1026" o:spt="75" type="#_x0000_t75" style="position:absolute;left:11334;top:62478;height:385;width:0;" filled="f" o:preferrelative="t" stroked="f" coordsize="21600,21600" o:gfxdata="UEsFBgAAAAAAAAAAAAAAAAAAAAAAAFBLAwQKAAAAAACHTuJAAAAAAAAAAAAAAAAABAAAAGRycy9Q&#10;SwMEFAAAAAgAh07iQH8ubUK4AAAA2gAAAA8AAABkcnMvZG93bnJldi54bWxFj80KwjAQhO+C7xBW&#10;8KapHvypRkFR8KKg9QHWZm2LzaY00da3N4LgcZiZb5jlujWleFHtCssKRsMIBHFqdcGZgmuyH8xA&#10;OI+ssbRMCt7kYL3qdpYYa9vwmV4Xn4kAYRejgtz7KpbSpTkZdENbEQfvbmuDPsg6k7rGJsBNKcdR&#10;NJEGCw4LOVa0zSl9XJ5GwW2XPtFtmvv8PX4kx82pxRm1SvV7o2gBwlPr/+Ff+6AVTOF7JdwAufo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H8ubUK4AAAA2gAAAA8AAAAAAAAAAQAgAAAAOAAAAGRycy9kb3ducmV2LnhtbFBL&#10;AQIUABQAAAAIAIdO4kAzLwWeOwAAADkAAAAQAAAAAAAAAAEAIAAAAB0BAABkcnMvc2hhcGV4bWwu&#10;eG1sUEsFBgAAAAAGAAYAWwEAAMcDAAAAAA==&#10;">
                        <v:fill on="f" focussize="0,0"/>
                        <v:stroke on="f"/>
                        <v:imagedata r:id="rId9" o:title=""/>
                        <o:lock v:ext="edit" aspectratio="f"/>
                      </v:shape>
                      <v:shape id="直接箭头连接符_5" o:spid="_x0000_s1026" o:spt="75" type="#_x0000_t75" style="position:absolute;left:11319;top:63318;height:385;width:0;" filled="f" o:preferrelative="t" stroked="f" coordsize="21600,21600" o:gfxdata="UEsFBgAAAAAAAAAAAAAAAAAAAAAAAFBLAwQKAAAAAACHTuJAAAAAAAAAAAAAAAAABAAAAGRycy9Q&#10;SwMEFAAAAAgAh07iQA6x+TC1AAAA2gAAAA8AAABkcnMvZG93bnJldi54bWxFT0sKwjAQ3QveIYzg&#10;zqa6EK2mgqLgRsHPAcZmbEubSWmirbc3C8Hl4/3Xm97U4k2tKy0rmEYxCOLM6pJzBffbYbIA4Tyy&#10;xtoyKfiQg006HKwx0bbjC72vPhchhF2CCgrvm0RKlxVk0EW2IQ7c07YGfYBtLnWLXQg3tZzF8Vwa&#10;LDk0FNjQrqCsur6Mgsc+e6Hbds/lZ1bdTttzjwvqlRqPpvEKhKfe/8U/91ErCFvDlXADZPoFUEsD&#10;BBQAAAAIAIdO4kAzLwWeOwAAADkAAAAQAAAAZHJzL3NoYXBleG1sLnhtbLOxr8jNUShLLSrOzM+z&#10;VTLUM1BSSM1Lzk/JzEu3VQoNcdO1UFIoLknMS0nMyc9LtVWqTC1Wsrfj5QIAUEsDBAoAAAAAAIdO&#10;4kAAAAAAAAAAAAAAAAAGAAAAX3JlbHMvUEsDBBQAAAAIAIdO4kDVXCYozAAAAI8BAAALAAAAX3Jl&#10;bHMvLnJlbHOlkLFqAzEMhvdA38Fo7/mSoZQQX7ZC1pBCV2Hr7kzOlrHMNXn7uJRCL2TLoEG/0PcJ&#10;7faXMKmZsniOBtZNC4qiZefjYODz9PH6DkoKRocTRzJwJYF997LaHWnCUpdk9ElUpUQxMJaStlqL&#10;HSmgNJwo1knPOWCpbR50QnvGgfSmbd90/s+AbsFUB2cgH9wG1OmaqvmOHbzNLNyXxnLQ3PfePqJq&#10;GTHRV5gqBvNAxYDL8pvW05paoB+b10+aHX/HI81L8U+Yaf7z6sUbuxtQSwMEFAAAAAgAh07iQFrj&#10;EWb3AAAA4gEAABMAAABbQ29udGVudF9UeXBlc10ueG1slZFNT8QgEIbvJv4HMlfTUj0YY0r3YPWo&#10;RtcfMIFpS7YFwmDd/ffS/bgY18QjzLzP+wTq1XYaxUyRrXcKrssKBDntjXW9go/1U3EHghM6g6N3&#10;pGBHDKvm8qJe7wKxyGnHCoaUwr2UrAeakEsfyOVJ5+OEKR9jLwPqDfYkb6rqVmrvErlUpIUBTd1S&#10;h59jEo/bfH0wiTQyiIfD4tKlAEMYrcaUTeXszI+W4thQ5uR+hwcb+CprgPy1YZmcLzjmXvLTRGtI&#10;vGJMzzhlDWkiS+O/XKS5/BuyWE5c+K6zmso2cptjbzSfrM7RecBAGf1f/PuSO8Hl/oeab1BLAQIU&#10;ABQAAAAIAIdO4kBa4xFm9wAAAOIBAAATAAAAAAAAAAEAIAAAAJwCAABbQ29udGVudF9UeXBlc10u&#10;eG1sUEsBAhQACgAAAAAAh07iQAAAAAAAAAAAAAAAAAYAAAAAAAAAAAAQAAAAgwEAAF9yZWxzL1BL&#10;AQIUABQAAAAIAIdO4kDVXCYozAAAAI8BAAALAAAAAAAAAAEAIAAAAKcBAABfcmVscy8ucmVsc1BL&#10;AQIUAAoAAAAAAIdO4kAAAAAAAAAAAAAAAAAEAAAAAAAAAAAAEAAAABYAAABkcnMvUEsBAhQAFAAA&#10;AAgAh07iQA6x+TC1AAAA2gAAAA8AAAAAAAAAAQAgAAAAOAAAAGRycy9kb3ducmV2LnhtbFBLAQIU&#10;ABQAAAAIAIdO4kAzLwWeOwAAADkAAAAQAAAAAAAAAAEAIAAAABoBAABkcnMvc2hhcGV4bWwueG1s&#10;UEsFBgAAAAAGAAYAWwEAAMQDAAAAAA==&#10;">
                        <v:fill on="f" focussize="0,0"/>
                        <v:stroke on="f"/>
                        <v:imagedata r:id="rId9" o:title=""/>
                        <o:lock v:ext="edit" aspectratio="f"/>
                      </v:shape>
                      <v:shape id="直接箭头连接符_6" o:spid="_x0000_s1026" o:spt="75" type="#_x0000_t75" style="position:absolute;left:11304;top:64228;height:385;width:0;" filled="f" o:preferrelative="t" stroked="f" coordsize="21600,21600" o:gfxdata="UEsFBgAAAAAAAAAAAAAAAAAAAAAAAFBLAwQKAAAAAACHTuJAAAAAAAAAAAAAAAAABAAAAGRycy9Q&#10;SwMEFAAAAAgAh07iQGH9XKu4AAAA2gAAAA8AAABkcnMvZG93bnJldi54bWxFj80KwjAQhO+C7xBW&#10;8KapHkSrsaAoeFHw5wHWZm1Lm01poq1vbwTB4zAz3zCrpDOVeFHjCssKJuMIBHFqdcGZgtt1P5qD&#10;cB5ZY2WZFLzJQbLu91YYa9vymV4Xn4kAYRejgtz7OpbSpTkZdGNbEwfvYRuDPsgmk7rBNsBNJadR&#10;NJMGCw4LOda0zSktL0+j4L5Ln+g27WPxnpbX4+bU4Zw6pYaDSbQE4anz//CvfdAKF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GH9XKu4AAAA2gAAAA8AAAAAAAAAAQAgAAAAOAAAAGRycy9kb3ducmV2LnhtbFBL&#10;AQIUABQAAAAIAIdO4kAzLwWeOwAAADkAAAAQAAAAAAAAAAEAIAAAAB0BAABkcnMvc2hhcGV4bWwu&#10;eG1sUEsFBgAAAAAGAAYAWwEAAMcDAAAAAA==&#10;">
                        <v:fill on="f" focussize="0,0"/>
                        <v:stroke on="f"/>
                        <v:imagedata r:id="rId9" o:title=""/>
                        <o:lock v:ext="edit" aspectratio="f"/>
                      </v:shape>
                      <v:shape id="直接箭头连接符_7" o:spid="_x0000_s1026" o:spt="75" type="#_x0000_t75" style="position:absolute;left:11274;top:65053;height:385;width:0;" filled="f" o:preferrelative="t" stroked="f" coordsize="21600,21600" o:gfxdata="UEsFBgAAAAAAAAAAAAAAAAAAAAAAAFBLAwQKAAAAAACHTuJAAAAAAAAAAAAAAAAABAAAAGRycy9Q&#10;SwMEFAAAAAgAh07iQNGJnxS+AAAA2wAAAA8AAABkcnMvZG93bnJldi54bWxFj0FvwjAMhe9I+w+R&#10;kXZBI2WHqesIHJA6bZN2APYDrMY0FY3TNQHSfz8fJnGz9Z7f+7zeZt+rK42xC2xgtSxAETfBdtwa&#10;+DnWTyWomJAt9oHJwEQRtpuH2RorG268p+shtUpCOFZowKU0VFrHxpHHuAwDsWinMHpMso6ttiPe&#10;JNz3+rkoXrTHjqXB4UA7R835cPEG3rku4+/rlPP355Tr8mtxdPXFmMf5qngDlSinu/n/+sMKvtDL&#10;LzKA3vw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NGJnxS+AAAA2wAAAA8AAAAAAAAAAQAgAAAAOAAAAGRycy9kb3ducmV2&#10;LnhtbFBLAQIUABQAAAAIAIdO4kAzLwWeOwAAADkAAAAQAAAAAAAAAAEAIAAAACMBAABkcnMvc2hh&#10;cGV4bWwueG1sUEsFBgAAAAAGAAYAWwEAAM0DAAAAAA==&#10;">
                        <v:fill on="f" focussize="0,0"/>
                        <v:stroke on="f"/>
                        <v:imagedata r:id="rId10" o:title=""/>
                        <o:lock v:ext="edit" aspectratio="f"/>
                      </v:shape>
                    </v:group>
                  </w:pict>
                </mc:Fallback>
              </mc:AlternateContent>
            </w:r>
          </w:p>
        </w:tc>
      </w:tr>
      <w:tr>
        <w:tblPrEx>
          <w:tblCellMar>
            <w:top w:w="0" w:type="dxa"/>
            <w:left w:w="0" w:type="dxa"/>
            <w:bottom w:w="0" w:type="dxa"/>
            <w:right w:w="0" w:type="dxa"/>
          </w:tblCellMar>
        </w:tblPrEx>
        <w:trPr>
          <w:trHeight w:val="400" w:hRule="atLeast"/>
        </w:trPr>
        <w:tc>
          <w:tcPr>
            <w:tcW w:w="312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相应费用缴至税务机关</w:t>
            </w:r>
          </w:p>
        </w:tc>
      </w:tr>
      <w:bookmarkEnd w:id="0"/>
    </w:tbl>
    <w:p>
      <w:pPr>
        <w:pStyle w:val="2"/>
        <w:rPr>
          <w:rFonts w:ascii="楷体_GB2312" w:hAnsi="楷体_GB2312" w:eastAsia="楷体_GB2312" w:cs="楷体_GB2312"/>
        </w:rPr>
      </w:pPr>
    </w:p>
    <w:p>
      <w:pPr>
        <w:rPr>
          <w:rFonts w:ascii="楷体_GB2312" w:hAnsi="楷体_GB2312" w:eastAsia="楷体_GB2312" w:cs="楷体_GB2312"/>
          <w:sz w:val="32"/>
          <w:szCs w:val="32"/>
        </w:rPr>
      </w:pPr>
    </w:p>
    <w:p>
      <w:pPr>
        <w:ind w:left="420" w:leftChars="200"/>
        <w:rPr>
          <w:rFonts w:ascii="楷体_GB2312" w:hAnsi="楷体_GB2312" w:eastAsia="楷体_GB2312" w:cs="楷体_GB2312"/>
          <w:sz w:val="32"/>
          <w:szCs w:val="32"/>
        </w:rPr>
      </w:pP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1.经相关部门认定为救助对象。</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2.部门间数据交互。</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3.相应费用缴至税务机关。</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办理时限</w:t>
      </w:r>
    </w:p>
    <w:p>
      <w:pPr>
        <w:keepNext w:val="0"/>
        <w:keepLines w:val="0"/>
        <w:pageBreakBefore w:val="0"/>
        <w:widowControl w:val="0"/>
        <w:numPr>
          <w:ilvl w:val="0"/>
          <w:numId w:val="4"/>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个工作日</w:t>
      </w:r>
    </w:p>
    <w:p>
      <w:pPr>
        <w:keepNext w:val="0"/>
        <w:keepLines w:val="0"/>
        <w:pageBreakBefore w:val="0"/>
        <w:widowControl w:val="0"/>
        <w:numPr>
          <w:ilvl w:val="0"/>
          <w:numId w:val="4"/>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个工作日</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收费依据及标准</w:t>
      </w:r>
    </w:p>
    <w:p>
      <w:pPr>
        <w:keepNext w:val="0"/>
        <w:keepLines w:val="0"/>
        <w:pageBreakBefore w:val="0"/>
        <w:widowControl w:val="0"/>
        <w:numPr>
          <w:ilvl w:val="0"/>
          <w:numId w:val="5"/>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5"/>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咨询方式</w:t>
      </w:r>
    </w:p>
    <w:p>
      <w:pPr>
        <w:keepNext w:val="0"/>
        <w:keepLines w:val="0"/>
        <w:pageBreakBefore w:val="0"/>
        <w:widowControl w:val="0"/>
        <w:numPr>
          <w:ilvl w:val="0"/>
          <w:numId w:val="6"/>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属地</w:t>
      </w:r>
      <w:r>
        <w:rPr>
          <w:rFonts w:hint="eastAsia" w:ascii="仿宋_GB2312" w:hAnsi="仿宋_GB2312" w:eastAsia="仿宋_GB2312" w:cs="仿宋_GB2312"/>
          <w:sz w:val="32"/>
          <w:szCs w:val="32"/>
        </w:rPr>
        <w:t>医保经办机构服务窗口</w:t>
      </w:r>
    </w:p>
    <w:p>
      <w:pPr>
        <w:keepNext w:val="0"/>
        <w:keepLines w:val="0"/>
        <w:pageBreakBefore w:val="0"/>
        <w:widowControl w:val="0"/>
        <w:numPr>
          <w:ilvl w:val="0"/>
          <w:numId w:val="6"/>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12345</w:t>
      </w:r>
    </w:p>
    <w:p>
      <w:pPr>
        <w:keepNext w:val="0"/>
        <w:keepLines w:val="0"/>
        <w:pageBreakBefore w:val="0"/>
        <w:widowControl w:val="0"/>
        <w:numPr>
          <w:ilvl w:val="0"/>
          <w:numId w:val="6"/>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属地</w:t>
      </w:r>
      <w:r>
        <w:rPr>
          <w:rFonts w:hint="eastAsia" w:ascii="仿宋_GB2312" w:hAnsi="仿宋_GB2312" w:eastAsia="仿宋_GB2312" w:cs="仿宋_GB2312"/>
          <w:sz w:val="32"/>
          <w:szCs w:val="32"/>
        </w:rPr>
        <w:t>医保部门官方网站</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监督投诉渠道</w:t>
      </w:r>
    </w:p>
    <w:p>
      <w:pPr>
        <w:keepNext w:val="0"/>
        <w:keepLines w:val="0"/>
        <w:pageBreakBefore w:val="0"/>
        <w:widowControl w:val="0"/>
        <w:numPr>
          <w:ilvl w:val="0"/>
          <w:numId w:val="7"/>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属地</w:t>
      </w:r>
      <w:r>
        <w:rPr>
          <w:rFonts w:hint="eastAsia" w:ascii="仿宋_GB2312" w:hAnsi="仿宋_GB2312" w:eastAsia="仿宋_GB2312" w:cs="仿宋_GB2312"/>
          <w:sz w:val="32"/>
          <w:szCs w:val="32"/>
        </w:rPr>
        <w:t>医保经办机构服务窗口</w:t>
      </w:r>
    </w:p>
    <w:p>
      <w:pPr>
        <w:keepNext w:val="0"/>
        <w:keepLines w:val="0"/>
        <w:pageBreakBefore w:val="0"/>
        <w:widowControl w:val="0"/>
        <w:numPr>
          <w:ilvl w:val="0"/>
          <w:numId w:val="7"/>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lang w:val="en-US" w:eastAsia="zh-CN"/>
        </w:rPr>
        <w:t>属地</w:t>
      </w:r>
      <w:r>
        <w:rPr>
          <w:rFonts w:hint="eastAsia" w:ascii="仿宋_GB2312" w:hAnsi="仿宋_GB2312" w:eastAsia="仿宋_GB2312" w:cs="仿宋_GB2312"/>
          <w:sz w:val="32"/>
          <w:szCs w:val="32"/>
        </w:rPr>
        <w:t>医保部门监督投诉电话</w:t>
      </w:r>
    </w:p>
    <w:p>
      <w:pPr>
        <w:keepNext w:val="0"/>
        <w:keepLines w:val="0"/>
        <w:pageBreakBefore w:val="0"/>
        <w:widowControl w:val="0"/>
        <w:numPr>
          <w:ilvl w:val="0"/>
          <w:numId w:val="7"/>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属地</w:t>
      </w:r>
      <w:r>
        <w:rPr>
          <w:rFonts w:hint="eastAsia" w:ascii="仿宋_GB2312" w:hAnsi="仿宋_GB2312" w:eastAsia="仿宋_GB2312" w:cs="仿宋_GB2312"/>
          <w:sz w:val="32"/>
          <w:szCs w:val="32"/>
        </w:rPr>
        <w:t>医保部门官方网站</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办理地址和时间</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1"/>
        </w:numPr>
        <w:kinsoku/>
        <w:overflowPunct/>
        <w:topLinePunct w:val="0"/>
        <w:autoSpaceDE/>
        <w:autoSpaceDN/>
        <w:bidi w:val="0"/>
        <w:adjustRightInd/>
        <w:snapToGrid/>
        <w:spacing w:line="58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办理进程和结果查询</w:t>
      </w:r>
    </w:p>
    <w:p>
      <w:pPr>
        <w:keepNext w:val="0"/>
        <w:keepLines w:val="0"/>
        <w:pageBreakBefore w:val="0"/>
        <w:widowControl w:val="0"/>
        <w:numPr>
          <w:ilvl w:val="0"/>
          <w:numId w:val="8"/>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overflowPunct/>
        <w:topLinePunct w:val="0"/>
        <w:autoSpaceDE/>
        <w:autoSpaceDN/>
        <w:bidi w:val="0"/>
        <w:adjustRightInd/>
        <w:snapToGrid/>
        <w:spacing w:line="58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各级医保经办机构查询电话</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val="0"/>
        <w:overflowPunct/>
        <w:topLinePunct w:val="0"/>
        <w:autoSpaceDE/>
        <w:autoSpaceDN/>
        <w:bidi w:val="0"/>
        <w:adjustRightInd/>
        <w:snapToGrid/>
        <w:spacing w:line="580" w:lineRule="exact"/>
        <w:ind w:firstLine="641"/>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微信扫描受理单二维码查询；登录广西数字政务一体化平台（http://zwfw.gxzf.gov.cn/）或广西医疗保障网上服务大厅（https://ybwt.ybj.gxzf.gov.cn/）查询。</w:t>
      </w:r>
    </w:p>
    <w:p>
      <w:pPr>
        <w:keepNext w:val="0"/>
        <w:keepLines w:val="0"/>
        <w:pageBreakBefore w:val="0"/>
        <w:widowControl w:val="0"/>
        <w:numPr>
          <w:ilvl w:val="0"/>
          <w:numId w:val="8"/>
        </w:numPr>
        <w:kinsoku/>
        <w:overflowPunct/>
        <w:topLinePunct w:val="0"/>
        <w:autoSpaceDE/>
        <w:autoSpaceDN/>
        <w:bidi w:val="0"/>
        <w:adjustRightInd/>
        <w:snapToGrid/>
        <w:spacing w:line="58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overflowPunct/>
        <w:topLinePunct w:val="0"/>
        <w:autoSpaceDE/>
        <w:autoSpaceDN/>
        <w:bidi w:val="0"/>
        <w:adjustRightInd/>
        <w:snapToGrid/>
        <w:spacing w:line="58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各级医保经办机构查询电话</w:t>
      </w:r>
    </w:p>
    <w:p>
      <w:pPr>
        <w:keepNext w:val="0"/>
        <w:keepLines w:val="0"/>
        <w:pageBreakBefore w:val="0"/>
        <w:widowControl w:val="0"/>
        <w:kinsoku/>
        <w:overflowPunct/>
        <w:topLinePunct w:val="0"/>
        <w:autoSpaceDE/>
        <w:autoSpaceDN/>
        <w:bidi w:val="0"/>
        <w:adjustRightInd/>
        <w:snapToGrid/>
        <w:spacing w:line="58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val="0"/>
        <w:overflowPunct/>
        <w:topLinePunct w:val="0"/>
        <w:autoSpaceDE/>
        <w:autoSpaceDN/>
        <w:bidi w:val="0"/>
        <w:adjustRightInd/>
        <w:snapToGrid/>
        <w:spacing w:line="580" w:lineRule="exact"/>
        <w:ind w:firstLine="641"/>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微信扫描受理单二维码查询；登录广西数字政务一体化平台（http://zwfw.gxzf.gov.cn/）或广西医</w:t>
      </w:r>
      <w:r>
        <w:rPr>
          <w:rFonts w:hint="eastAsia" w:ascii="仿宋_GB2312" w:hAnsi="仿宋_GB2312" w:eastAsia="仿宋_GB2312" w:cs="仿宋_GB2312"/>
          <w:sz w:val="32"/>
          <w:szCs w:val="32"/>
          <w:lang w:val="en-US" w:eastAsia="zh-CN"/>
        </w:rPr>
        <w:t>疗保障</w:t>
      </w:r>
      <w:r>
        <w:rPr>
          <w:rFonts w:hint="eastAsia" w:ascii="仿宋_GB2312" w:hAnsi="仿宋_GB2312" w:eastAsia="仿宋_GB2312" w:cs="仿宋_GB2312"/>
          <w:sz w:val="32"/>
          <w:szCs w:val="32"/>
        </w:rPr>
        <w:t>网上服务大厅（https://ybwt.ybj.gxzf.gov.cn/）查询。</w:t>
      </w:r>
    </w:p>
    <w:p>
      <w:pPr>
        <w:pStyle w:val="2"/>
        <w:rPr>
          <w:rFonts w:ascii="仿宋_GB2312" w:hAnsi="仿宋_GB2312" w:eastAsia="仿宋_GB2312" w:cs="仿宋_GB2312"/>
        </w:rPr>
      </w:pPr>
    </w:p>
    <w:p>
      <w:pPr>
        <w:rPr>
          <w:rFonts w:ascii="仿宋_GB2312" w:hAnsi="仿宋_GB2312" w:eastAsia="仿宋_GB2312" w:cs="仿宋_GB2312"/>
          <w:sz w:val="32"/>
          <w:szCs w:val="32"/>
        </w:rPr>
      </w:pPr>
    </w:p>
    <w:p>
      <w:pPr>
        <w:sectPr>
          <w:footerReference r:id="rId3" w:type="default"/>
          <w:footerReference r:id="rId4" w:type="even"/>
          <w:pgSz w:w="11906" w:h="16838"/>
          <w:pgMar w:top="1417" w:right="1304" w:bottom="1417" w:left="1587" w:header="851" w:footer="1134" w:gutter="0"/>
          <w:pgNumType w:start="0"/>
          <w:cols w:space="425"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黑体" w:hAnsi="黑体" w:eastAsia="黑体" w:cs="黑体"/>
          <w:sz w:val="32"/>
          <w:szCs w:val="32"/>
        </w:rPr>
      </w:pPr>
      <w:r>
        <w:rPr>
          <w:rFonts w:hint="eastAsia" w:ascii="方正小标宋简体" w:hAnsi="方正小标宋简体" w:eastAsia="方正小标宋简体" w:cs="方正小标宋简体"/>
          <w:sz w:val="44"/>
          <w:szCs w:val="44"/>
        </w:rPr>
        <w:t>申请表</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ind w:firstLine="2560" w:firstLineChars="800"/>
        <w:textAlignment w:val="auto"/>
        <w:rPr>
          <w:rFonts w:hint="eastAsia" w:ascii="方正小标宋简体" w:hAnsi="方正小标宋简体" w:eastAsia="方正小标宋简体" w:cs="方正小标宋简体"/>
          <w:sz w:val="44"/>
          <w:szCs w:val="44"/>
        </w:rPr>
      </w:pPr>
      <w:r>
        <w:rPr>
          <w:rFonts w:ascii="黑体" w:hAnsi="黑体" w:eastAsia="黑体" w:cs="黑体"/>
          <w:sz w:val="32"/>
          <w:szCs w:val="32"/>
        </w:rPr>
        <w:br w:type="page"/>
      </w:r>
      <w:r>
        <w:rPr>
          <w:rFonts w:hint="eastAsia" w:ascii="方正小标宋简体" w:hAnsi="方正小标宋简体" w:eastAsia="方正小标宋简体" w:cs="方正小标宋简体"/>
          <w:sz w:val="44"/>
          <w:szCs w:val="44"/>
        </w:rPr>
        <w:t>申请表（填写示范文本）</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ascii="黑体" w:hAnsi="黑体" w:eastAsia="黑体" w:cs="黑体"/>
          <w:sz w:val="32"/>
          <w:szCs w:val="32"/>
        </w:rPr>
        <w:br w:type="page"/>
      </w:r>
      <w:r>
        <w:rPr>
          <w:rFonts w:hint="eastAsia" w:ascii="方正小标宋简体" w:hAnsi="方正小标宋简体" w:eastAsia="方正小标宋简体" w:cs="方正小标宋简体"/>
          <w:sz w:val="44"/>
          <w:szCs w:val="44"/>
        </w:rPr>
        <w:t>常见错误示例</w:t>
      </w:r>
    </w:p>
    <w:p>
      <w:pPr>
        <w:jc w:val="center"/>
        <w:rPr>
          <w:rFonts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参保人未经相应部门认定为</w:t>
      </w:r>
      <w:r>
        <w:rPr>
          <w:rFonts w:hint="eastAsia" w:ascii="仿宋_GB2312" w:hAnsi="仿宋_GB2312" w:eastAsia="仿宋_GB2312" w:cs="仿宋_GB2312"/>
          <w:sz w:val="32"/>
          <w:szCs w:val="32"/>
        </w:rPr>
        <w:t>符合享受医疗救助</w:t>
      </w:r>
      <w:r>
        <w:rPr>
          <w:rFonts w:hint="eastAsia" w:ascii="仿宋_GB2312" w:hAnsi="仿宋_GB2312" w:eastAsia="仿宋_GB2312" w:cs="仿宋_GB2312"/>
          <w:sz w:val="32"/>
          <w:szCs w:val="32"/>
          <w:lang w:val="en-US" w:eastAsia="zh-CN"/>
        </w:rPr>
        <w:t>资助参保的人员。</w:t>
      </w: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pPr>
    </w:p>
    <w:p>
      <w:pPr>
        <w:pStyle w:val="2"/>
        <w:rPr>
          <w:rFonts w:ascii="黑体" w:hAnsi="黑体" w:eastAsia="黑体" w:cs="黑体"/>
        </w:rPr>
      </w:pPr>
    </w:p>
    <w:p>
      <w:pPr>
        <w:pStyle w:val="2"/>
        <w:jc w:val="both"/>
      </w:pPr>
    </w:p>
    <w:p>
      <w:pP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ind w:firstLine="640" w:firstLineChars="200"/>
        <w:rPr>
          <w:rFonts w:hint="eastAsia" w:ascii="仿宋_GB2312" w:hAnsi="仿宋_GB2312" w:eastAsia="仿宋_GB2312" w:cs="仿宋_GB2312"/>
          <w:sz w:val="32"/>
          <w:szCs w:val="32"/>
          <w:lang w:val="en-US" w:eastAsia="zh-CN"/>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问：如何知道自己已经享受了参加城乡居民基本医疗保险个人缴费补贴？</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答：</w:t>
      </w:r>
      <w:r>
        <w:rPr>
          <w:rFonts w:hint="eastAsia" w:ascii="仿宋_GB2312" w:hAnsi="仿宋_GB2312" w:eastAsia="仿宋_GB2312" w:cs="仿宋_GB2312"/>
          <w:sz w:val="32"/>
          <w:szCs w:val="32"/>
          <w:lang w:val="en-US" w:eastAsia="zh-CN"/>
        </w:rPr>
        <w:t>参保人通过税务缴费渠道缴费时，所需缴纳的费用是当年度城乡居民基本医疗保险费扣除享受相应比例个人缴费补贴后的金额</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如有疑问可咨询属地医保经办机构。</w:t>
      </w:r>
    </w:p>
    <w:p>
      <w:pPr>
        <w:ind w:firstLine="960" w:firstLineChars="300"/>
        <w:rPr>
          <w:rFonts w:hint="eastAsia" w:ascii="仿宋_GB2312" w:hAnsi="仿宋_GB2312" w:eastAsia="仿宋_GB2312" w:cs="仿宋_GB2312"/>
          <w:sz w:val="32"/>
          <w:szCs w:val="32"/>
        </w:rPr>
      </w:pPr>
    </w:p>
    <w:p>
      <w:pPr>
        <w:rPr>
          <w:rFonts w:ascii="黑体" w:hAnsi="黑体" w:eastAsia="黑体" w:cs="黑体"/>
          <w:sz w:val="32"/>
          <w:szCs w:val="32"/>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ascii="仿宋_GB2312" w:hAnsi="仿宋_GB2312" w:eastAsia="仿宋_GB2312" w:cs="仿宋_GB2312"/>
          <w:sz w:val="32"/>
          <w:szCs w:val="32"/>
        </w:rPr>
      </w:pPr>
    </w:p>
    <w:sectPr>
      <w:footerReference r:id="rId7" w:type="first"/>
      <w:footerReference r:id="rId5" w:type="default"/>
      <w:footerReference r:id="rId6" w:type="even"/>
      <w:pgSz w:w="11906" w:h="16838"/>
      <w:pgMar w:top="1417" w:right="1304" w:bottom="1417" w:left="1587" w:header="851" w:footer="1304"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5</w:t>
    </w:r>
    <w:r>
      <w:rPr>
        <w:rFonts w:ascii="宋体" w:hAnsi="宋体"/>
        <w:sz w:val="28"/>
        <w:szCs w:val="28"/>
      </w:rPr>
      <w:fldChar w:fldCharType="end"/>
    </w:r>
    <w:r>
      <w:rPr>
        <w:rStyle w:val="11"/>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rPr>
        <w:rFonts w:hint="eastAsia"/>
        <w:lang w:val="en-US" w:eastAsia="zh-CN"/>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Style w:val="11"/>
        <w:rFonts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rPr>
        <w:rFonts w:ascii="宋体" w:hAnsi="宋体"/>
        <w:sz w:val="28"/>
        <w:szCs w:val="18"/>
      </w:rPr>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Style w:val="11"/>
        <w:rFonts w:ascii="宋体" w:hAnsi="宋体"/>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r>
      <w:rPr>
        <w:rFonts w:hint="eastAsia"/>
        <w:lang w:val="en-US" w:eastAsia="zh-CN"/>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Style w:val="11"/>
        <w:rFonts w:ascii="宋体" w:hAnsi="宋体"/>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7840" w:firstLineChars="2800"/>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7</w:t>
    </w:r>
    <w:r>
      <w:rPr>
        <w:rFonts w:ascii="宋体" w:hAnsi="宋体"/>
        <w:sz w:val="28"/>
        <w:szCs w:val="28"/>
      </w:rPr>
      <w:fldChar w:fldCharType="end"/>
    </w:r>
    <w:r>
      <w:rPr>
        <w:rStyle w:val="11"/>
        <w:rFonts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AC4DF"/>
    <w:multiLevelType w:val="singleLevel"/>
    <w:tmpl w:val="DACAC4DF"/>
    <w:lvl w:ilvl="0" w:tentative="0">
      <w:start w:val="1"/>
      <w:numFmt w:val="chineseCounting"/>
      <w:suff w:val="nothing"/>
      <w:lvlText w:val="（%1）"/>
      <w:lvlJc w:val="left"/>
      <w:rPr>
        <w:rFonts w:hint="eastAsia"/>
      </w:rPr>
    </w:lvl>
  </w:abstractNum>
  <w:abstractNum w:abstractNumId="1">
    <w:nsid w:val="DECE091C"/>
    <w:multiLevelType w:val="singleLevel"/>
    <w:tmpl w:val="DECE091C"/>
    <w:lvl w:ilvl="0" w:tentative="0">
      <w:start w:val="1"/>
      <w:numFmt w:val="chineseCounting"/>
      <w:suff w:val="nothing"/>
      <w:lvlText w:val="（%1）"/>
      <w:lvlJc w:val="left"/>
      <w:rPr>
        <w:rFonts w:hint="eastAsia"/>
      </w:rPr>
    </w:lvl>
  </w:abstractNum>
  <w:abstractNum w:abstractNumId="2">
    <w:nsid w:val="E3CB88D9"/>
    <w:multiLevelType w:val="singleLevel"/>
    <w:tmpl w:val="E3CB88D9"/>
    <w:lvl w:ilvl="0" w:tentative="0">
      <w:start w:val="1"/>
      <w:numFmt w:val="chineseCounting"/>
      <w:suff w:val="nothing"/>
      <w:lvlText w:val="%1、"/>
      <w:lvlJc w:val="left"/>
      <w:rPr>
        <w:rFonts w:hint="eastAsia"/>
        <w:lang w:val="en-US"/>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47B617F9"/>
    <w:multiLevelType w:val="singleLevel"/>
    <w:tmpl w:val="47B617F9"/>
    <w:lvl w:ilvl="0" w:tentative="0">
      <w:start w:val="1"/>
      <w:numFmt w:val="chineseCounting"/>
      <w:suff w:val="nothing"/>
      <w:lvlText w:val="（%1）"/>
      <w:lvlJc w:val="left"/>
      <w:rPr>
        <w:rFonts w:hint="eastAsia"/>
      </w:rPr>
    </w:lvl>
  </w:abstractNum>
  <w:abstractNum w:abstractNumId="5">
    <w:nsid w:val="5043382C"/>
    <w:multiLevelType w:val="singleLevel"/>
    <w:tmpl w:val="5043382C"/>
    <w:lvl w:ilvl="0" w:tentative="0">
      <w:start w:val="1"/>
      <w:numFmt w:val="chineseCounting"/>
      <w:suff w:val="nothing"/>
      <w:lvlText w:val="（%1）"/>
      <w:lvlJc w:val="left"/>
      <w:rPr>
        <w:rFonts w:hint="eastAsia"/>
      </w:rPr>
    </w:lvl>
  </w:abstractNum>
  <w:abstractNum w:abstractNumId="6">
    <w:nsid w:val="5DC50A9B"/>
    <w:multiLevelType w:val="singleLevel"/>
    <w:tmpl w:val="5DC50A9B"/>
    <w:lvl w:ilvl="0" w:tentative="0">
      <w:start w:val="1"/>
      <w:numFmt w:val="chineseCounting"/>
      <w:suff w:val="nothing"/>
      <w:lvlText w:val="（%1）"/>
      <w:lvlJc w:val="left"/>
      <w:rPr>
        <w:rFonts w:hint="eastAsia"/>
      </w:rPr>
    </w:lvl>
  </w:abstractNum>
  <w:abstractNum w:abstractNumId="7">
    <w:nsid w:val="78FC29A2"/>
    <w:multiLevelType w:val="singleLevel"/>
    <w:tmpl w:val="78FC29A2"/>
    <w:lvl w:ilvl="0" w:tentative="0">
      <w:start w:val="1"/>
      <w:numFmt w:val="chineseCounting"/>
      <w:suff w:val="nothing"/>
      <w:lvlText w:val="（%1）"/>
      <w:lvlJc w:val="left"/>
      <w:rPr>
        <w:rFonts w:hint="eastAsia"/>
      </w:rPr>
    </w:lvl>
  </w:abstractNum>
  <w:num w:numId="1">
    <w:abstractNumId w:val="2"/>
  </w:num>
  <w:num w:numId="2">
    <w:abstractNumId w:val="3"/>
  </w:num>
  <w:num w:numId="3">
    <w:abstractNumId w:val="6"/>
  </w:num>
  <w:num w:numId="4">
    <w:abstractNumId w:val="0"/>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yZmY5NmVkMDE5MTEzYjU5ZTg1N2NjNzNiNzZlZTIifQ=="/>
  </w:docVars>
  <w:rsids>
    <w:rsidRoot w:val="0001491D"/>
    <w:rsid w:val="00004036"/>
    <w:rsid w:val="0001491D"/>
    <w:rsid w:val="001F319F"/>
    <w:rsid w:val="002A60F6"/>
    <w:rsid w:val="003245BB"/>
    <w:rsid w:val="0038539B"/>
    <w:rsid w:val="003D2521"/>
    <w:rsid w:val="00405DFF"/>
    <w:rsid w:val="00891452"/>
    <w:rsid w:val="00941F2D"/>
    <w:rsid w:val="00E67220"/>
    <w:rsid w:val="010832BA"/>
    <w:rsid w:val="010B22B0"/>
    <w:rsid w:val="014C6985"/>
    <w:rsid w:val="015E6822"/>
    <w:rsid w:val="016262B4"/>
    <w:rsid w:val="02BC7D06"/>
    <w:rsid w:val="02F64C37"/>
    <w:rsid w:val="03542B3C"/>
    <w:rsid w:val="0391363D"/>
    <w:rsid w:val="03AE03A8"/>
    <w:rsid w:val="03FA2573"/>
    <w:rsid w:val="04090B11"/>
    <w:rsid w:val="04F30CC5"/>
    <w:rsid w:val="05066B31"/>
    <w:rsid w:val="05405637"/>
    <w:rsid w:val="062A34C3"/>
    <w:rsid w:val="0737200F"/>
    <w:rsid w:val="077961C6"/>
    <w:rsid w:val="08071A24"/>
    <w:rsid w:val="08B61376"/>
    <w:rsid w:val="08E04AE9"/>
    <w:rsid w:val="0921034B"/>
    <w:rsid w:val="09705181"/>
    <w:rsid w:val="0A061AA3"/>
    <w:rsid w:val="0AA34BA3"/>
    <w:rsid w:val="0AC97196"/>
    <w:rsid w:val="0ADE3BAD"/>
    <w:rsid w:val="0ADF4592"/>
    <w:rsid w:val="0B613BF2"/>
    <w:rsid w:val="0BB53545"/>
    <w:rsid w:val="0CA571EC"/>
    <w:rsid w:val="0D537D31"/>
    <w:rsid w:val="0E1160A8"/>
    <w:rsid w:val="0E311BFD"/>
    <w:rsid w:val="0E601004"/>
    <w:rsid w:val="0F7F4595"/>
    <w:rsid w:val="0F930041"/>
    <w:rsid w:val="1075073F"/>
    <w:rsid w:val="11F92FC4"/>
    <w:rsid w:val="1243293D"/>
    <w:rsid w:val="12AD1DE1"/>
    <w:rsid w:val="1370373B"/>
    <w:rsid w:val="139823DF"/>
    <w:rsid w:val="143E3DBB"/>
    <w:rsid w:val="14EF7687"/>
    <w:rsid w:val="154F2B49"/>
    <w:rsid w:val="15950DE2"/>
    <w:rsid w:val="15E72E94"/>
    <w:rsid w:val="15EE7668"/>
    <w:rsid w:val="16322361"/>
    <w:rsid w:val="170A48C2"/>
    <w:rsid w:val="17BA55EE"/>
    <w:rsid w:val="182E195C"/>
    <w:rsid w:val="191A70DD"/>
    <w:rsid w:val="19254986"/>
    <w:rsid w:val="1987437B"/>
    <w:rsid w:val="19DE010A"/>
    <w:rsid w:val="1B847898"/>
    <w:rsid w:val="1C784D84"/>
    <w:rsid w:val="1C955977"/>
    <w:rsid w:val="1E0F2F88"/>
    <w:rsid w:val="1E6C22C6"/>
    <w:rsid w:val="1EB604E9"/>
    <w:rsid w:val="1EE93C91"/>
    <w:rsid w:val="1F237422"/>
    <w:rsid w:val="20931C4F"/>
    <w:rsid w:val="20B83463"/>
    <w:rsid w:val="21052421"/>
    <w:rsid w:val="213D24B6"/>
    <w:rsid w:val="218149DE"/>
    <w:rsid w:val="21BB09CD"/>
    <w:rsid w:val="21D337A7"/>
    <w:rsid w:val="229D06EB"/>
    <w:rsid w:val="22CA64DE"/>
    <w:rsid w:val="246532A2"/>
    <w:rsid w:val="246F05AB"/>
    <w:rsid w:val="247623CB"/>
    <w:rsid w:val="24834401"/>
    <w:rsid w:val="24FE462E"/>
    <w:rsid w:val="251B7C81"/>
    <w:rsid w:val="25AD4AA7"/>
    <w:rsid w:val="26616D90"/>
    <w:rsid w:val="26C27383"/>
    <w:rsid w:val="27492757"/>
    <w:rsid w:val="27B506FD"/>
    <w:rsid w:val="27DA0163"/>
    <w:rsid w:val="295C1B73"/>
    <w:rsid w:val="296C232F"/>
    <w:rsid w:val="29B97425"/>
    <w:rsid w:val="2A3361C6"/>
    <w:rsid w:val="2ACE284C"/>
    <w:rsid w:val="2B1020EE"/>
    <w:rsid w:val="2B617E54"/>
    <w:rsid w:val="2BFF2FA1"/>
    <w:rsid w:val="2C7757FA"/>
    <w:rsid w:val="2CB04DA4"/>
    <w:rsid w:val="2D422DD9"/>
    <w:rsid w:val="2EB248D2"/>
    <w:rsid w:val="2EB5289A"/>
    <w:rsid w:val="2F1B38C4"/>
    <w:rsid w:val="2F28626A"/>
    <w:rsid w:val="2FAC0B97"/>
    <w:rsid w:val="307D29B8"/>
    <w:rsid w:val="307F3773"/>
    <w:rsid w:val="30B44666"/>
    <w:rsid w:val="30C93D64"/>
    <w:rsid w:val="315C788C"/>
    <w:rsid w:val="32242593"/>
    <w:rsid w:val="32547CD1"/>
    <w:rsid w:val="32FE389F"/>
    <w:rsid w:val="33D45EDC"/>
    <w:rsid w:val="34937999"/>
    <w:rsid w:val="35B353D9"/>
    <w:rsid w:val="35CB6461"/>
    <w:rsid w:val="369E4A52"/>
    <w:rsid w:val="37296C33"/>
    <w:rsid w:val="37800AB0"/>
    <w:rsid w:val="3796287D"/>
    <w:rsid w:val="37F6585B"/>
    <w:rsid w:val="390C41DA"/>
    <w:rsid w:val="393A3157"/>
    <w:rsid w:val="39447AEB"/>
    <w:rsid w:val="39483CC3"/>
    <w:rsid w:val="39876B09"/>
    <w:rsid w:val="39E9068E"/>
    <w:rsid w:val="3A4804CD"/>
    <w:rsid w:val="3A620862"/>
    <w:rsid w:val="3A702066"/>
    <w:rsid w:val="3AA20FB4"/>
    <w:rsid w:val="3BD13546"/>
    <w:rsid w:val="3BFB6383"/>
    <w:rsid w:val="3C032E9E"/>
    <w:rsid w:val="3C09719E"/>
    <w:rsid w:val="3C132B4C"/>
    <w:rsid w:val="3C660862"/>
    <w:rsid w:val="3C8615BB"/>
    <w:rsid w:val="3DBB71DB"/>
    <w:rsid w:val="3DEE32CE"/>
    <w:rsid w:val="3E0D0E3B"/>
    <w:rsid w:val="3E5A53AB"/>
    <w:rsid w:val="3E7E5FB6"/>
    <w:rsid w:val="3EFE78DB"/>
    <w:rsid w:val="3F412208"/>
    <w:rsid w:val="3F7B0026"/>
    <w:rsid w:val="3FBF43B6"/>
    <w:rsid w:val="406222C9"/>
    <w:rsid w:val="40C56900"/>
    <w:rsid w:val="40E958DB"/>
    <w:rsid w:val="41067E26"/>
    <w:rsid w:val="42162288"/>
    <w:rsid w:val="4264131F"/>
    <w:rsid w:val="426A2C5D"/>
    <w:rsid w:val="42D815CD"/>
    <w:rsid w:val="4396305B"/>
    <w:rsid w:val="448F3115"/>
    <w:rsid w:val="44D37FBC"/>
    <w:rsid w:val="45EC3AE9"/>
    <w:rsid w:val="462008E7"/>
    <w:rsid w:val="47426A38"/>
    <w:rsid w:val="47943243"/>
    <w:rsid w:val="482640D0"/>
    <w:rsid w:val="48493286"/>
    <w:rsid w:val="4A482D44"/>
    <w:rsid w:val="4AF0005A"/>
    <w:rsid w:val="4C5319BB"/>
    <w:rsid w:val="4C593F54"/>
    <w:rsid w:val="4D141114"/>
    <w:rsid w:val="4D285798"/>
    <w:rsid w:val="4DBE5CAD"/>
    <w:rsid w:val="4DDD3E98"/>
    <w:rsid w:val="4DF85729"/>
    <w:rsid w:val="4DFB349B"/>
    <w:rsid w:val="4EDD4C1C"/>
    <w:rsid w:val="4F17129A"/>
    <w:rsid w:val="4F2C2E5B"/>
    <w:rsid w:val="4FCD60C3"/>
    <w:rsid w:val="5041416B"/>
    <w:rsid w:val="50703403"/>
    <w:rsid w:val="50765AE5"/>
    <w:rsid w:val="50C31FBA"/>
    <w:rsid w:val="516B39AE"/>
    <w:rsid w:val="517E6E40"/>
    <w:rsid w:val="51E56DC4"/>
    <w:rsid w:val="51FC12C2"/>
    <w:rsid w:val="53023D68"/>
    <w:rsid w:val="53347413"/>
    <w:rsid w:val="534327B1"/>
    <w:rsid w:val="550B2446"/>
    <w:rsid w:val="555D4CDF"/>
    <w:rsid w:val="57650720"/>
    <w:rsid w:val="57C52441"/>
    <w:rsid w:val="57E46BB6"/>
    <w:rsid w:val="58293641"/>
    <w:rsid w:val="59110352"/>
    <w:rsid w:val="59C54E62"/>
    <w:rsid w:val="59FB03C3"/>
    <w:rsid w:val="5A0F0C3A"/>
    <w:rsid w:val="5A160C1F"/>
    <w:rsid w:val="5A3072F6"/>
    <w:rsid w:val="5A5F6122"/>
    <w:rsid w:val="5BD27634"/>
    <w:rsid w:val="5C633480"/>
    <w:rsid w:val="5C64511C"/>
    <w:rsid w:val="5C744DCF"/>
    <w:rsid w:val="5C8A68B9"/>
    <w:rsid w:val="5E2C6C63"/>
    <w:rsid w:val="5E872F72"/>
    <w:rsid w:val="5EFF7F93"/>
    <w:rsid w:val="5F8A36ED"/>
    <w:rsid w:val="600179F3"/>
    <w:rsid w:val="62A36802"/>
    <w:rsid w:val="62CA140E"/>
    <w:rsid w:val="63895DD5"/>
    <w:rsid w:val="63E94658"/>
    <w:rsid w:val="64577F59"/>
    <w:rsid w:val="648A5C97"/>
    <w:rsid w:val="64A94176"/>
    <w:rsid w:val="653B6D05"/>
    <w:rsid w:val="658B7B75"/>
    <w:rsid w:val="66077380"/>
    <w:rsid w:val="66182DAF"/>
    <w:rsid w:val="662054C6"/>
    <w:rsid w:val="669E7A1F"/>
    <w:rsid w:val="66CA3A4C"/>
    <w:rsid w:val="67002816"/>
    <w:rsid w:val="673B39DD"/>
    <w:rsid w:val="674438A2"/>
    <w:rsid w:val="68755E4A"/>
    <w:rsid w:val="68900525"/>
    <w:rsid w:val="689504C1"/>
    <w:rsid w:val="68EF720B"/>
    <w:rsid w:val="693F1E7F"/>
    <w:rsid w:val="69731BEA"/>
    <w:rsid w:val="69BE0DF4"/>
    <w:rsid w:val="69BF008A"/>
    <w:rsid w:val="6AAB4A90"/>
    <w:rsid w:val="6B136301"/>
    <w:rsid w:val="6B360FED"/>
    <w:rsid w:val="6C1A5685"/>
    <w:rsid w:val="6C6D0046"/>
    <w:rsid w:val="6CC74D43"/>
    <w:rsid w:val="6E9B3A53"/>
    <w:rsid w:val="6F7C33F4"/>
    <w:rsid w:val="6FAF7C8D"/>
    <w:rsid w:val="6FB016FD"/>
    <w:rsid w:val="6FC43F35"/>
    <w:rsid w:val="6FD4555D"/>
    <w:rsid w:val="6FD67523"/>
    <w:rsid w:val="71012A6D"/>
    <w:rsid w:val="71832C5A"/>
    <w:rsid w:val="72990565"/>
    <w:rsid w:val="73010267"/>
    <w:rsid w:val="731A4BF2"/>
    <w:rsid w:val="73C6500C"/>
    <w:rsid w:val="7446380A"/>
    <w:rsid w:val="74BBBB3D"/>
    <w:rsid w:val="74C35AA4"/>
    <w:rsid w:val="7634430B"/>
    <w:rsid w:val="76404C02"/>
    <w:rsid w:val="7725530A"/>
    <w:rsid w:val="77F47AAC"/>
    <w:rsid w:val="78AF42C1"/>
    <w:rsid w:val="78E21063"/>
    <w:rsid w:val="79B62260"/>
    <w:rsid w:val="7A3F539B"/>
    <w:rsid w:val="7A5E7D4D"/>
    <w:rsid w:val="7BBC2D3D"/>
    <w:rsid w:val="7BC81F33"/>
    <w:rsid w:val="7D670D47"/>
    <w:rsid w:val="7DCC477A"/>
    <w:rsid w:val="7DD64F76"/>
    <w:rsid w:val="7EB432AA"/>
    <w:rsid w:val="7EF15125"/>
    <w:rsid w:val="7F196B2B"/>
    <w:rsid w:val="EDF81C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page number"/>
    <w:basedOn w:val="9"/>
    <w:qFormat/>
    <w:uiPriority w:val="0"/>
  </w:style>
  <w:style w:type="paragraph" w:customStyle="1" w:styleId="12">
    <w:name w:val="正文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3096</Words>
  <Characters>3512</Characters>
  <Lines>42</Lines>
  <Paragraphs>11</Paragraphs>
  <TotalTime>14</TotalTime>
  <ScaleCrop>false</ScaleCrop>
  <LinksUpToDate>false</LinksUpToDate>
  <CharactersWithSpaces>4286</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2021-09-11T05:55:00Z</dcterms:created>
  <dc:creator>TKYL</dc:creator>
  <cp:lastModifiedBy>guest</cp:lastModifiedBy>
  <dcterms:modified xsi:type="dcterms:W3CDTF">2024-01-12T22:29:41Z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58BBEB24629143A4835AE5F83A4BB614</vt:lpwstr>
  </property>
</Properties>
</file>