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申请表</w:t>
      </w:r>
      <w:bookmarkEnd w:id="0"/>
    </w:p>
    <w:tbl>
      <w:tblPr>
        <w:tblStyle w:val="5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737"/>
        <w:gridCol w:w="929"/>
        <w:gridCol w:w="976"/>
        <w:gridCol w:w="524"/>
        <w:gridCol w:w="2566"/>
        <w:gridCol w:w="1202"/>
        <w:gridCol w:w="1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97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门诊特殊慢性病定点医疗机构变更、扩增申请表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代办人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关系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病种名称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登记类别</w:t>
            </w: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原定点医疗机构</w:t>
            </w:r>
          </w:p>
        </w:tc>
        <w:tc>
          <w:tcPr>
            <w:tcW w:w="2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变更、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扩诊定点医疗机构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扩增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变更</w:t>
            </w: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3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扩增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变更</w:t>
            </w: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3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扩增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变更</w:t>
            </w: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扩增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变更</w:t>
            </w: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3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扩增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变更</w:t>
            </w: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73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扩增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变更</w:t>
            </w: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920" w:firstLineChars="8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9720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申请人：                      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atLeast"/>
          <w:jc w:val="center"/>
        </w:trPr>
        <w:tc>
          <w:tcPr>
            <w:tcW w:w="97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说明：</w:t>
            </w:r>
          </w:p>
          <w:p>
            <w:pPr>
              <w:adjustRightInd w:val="0"/>
              <w:snapToGrid w:val="0"/>
              <w:spacing w:line="48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1.门慢定点医疗机构一年一定，中途不予变更。</w:t>
            </w:r>
          </w:p>
          <w:p>
            <w:pPr>
              <w:adjustRightInd w:val="0"/>
              <w:snapToGrid w:val="0"/>
              <w:spacing w:line="48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已享受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门诊特殊慢性病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待遇的参保人员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最多选择3家定点医疗机构。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12C16D9C"/>
    <w:rsid w:val="12C1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nhideWhenUsed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2024-01-23T01:52:00Z</dcterms:created>
  <dc:creator>巳月澐</dc:creator>
  <cp:lastModifiedBy>巳月澐</cp:lastModifiedBy>
  <dcterms:modified xsi:type="dcterms:W3CDTF">2024-01-23T01:53:14Z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1E3D997AF8D24083B7F41BDF1A9B76DD_11</vt:lpwstr>
  </property>
</Properties>
</file>