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80" w:lineRule="auto"/>
        <w:ind w:firstLine="1746"/>
        <w:jc w:val="both"/>
        <w:rPr>
          <w:rFonts w:hint="eastAsia" w:ascii="黑体" w:hAnsi="黑体" w:eastAsia="黑体" w:cs="黑体"/>
          <w:color w:val="auto"/>
          <w:sz w:val="44"/>
          <w:szCs w:val="44"/>
          <w:highlight w:val="none"/>
          <w:u w:val="none"/>
        </w:rPr>
      </w:pPr>
      <w:r>
        <w:rPr>
          <w:rFonts w:hint="eastAsia" w:ascii="黑体" w:hAnsi="黑体" w:eastAsia="黑体" w:cs="黑体"/>
          <w:color w:val="auto"/>
          <w:spacing w:val="-2"/>
          <w:sz w:val="44"/>
          <w:szCs w:val="44"/>
          <w:highlight w:val="none"/>
          <w:u w:val="none"/>
          <w:lang w:eastAsia="zh-CN"/>
        </w:rPr>
        <w:t>兴安县</w:t>
      </w:r>
      <w:r>
        <w:rPr>
          <w:rFonts w:hint="eastAsia" w:ascii="黑体" w:hAnsi="黑体" w:eastAsia="黑体" w:cs="黑体"/>
          <w:color w:val="auto"/>
          <w:spacing w:val="-2"/>
          <w:sz w:val="44"/>
          <w:szCs w:val="44"/>
          <w:highlight w:val="none"/>
          <w:u w:val="none"/>
        </w:rPr>
        <w:t>市场监督管理局</w:t>
      </w:r>
    </w:p>
    <w:p>
      <w:pPr>
        <w:spacing w:before="1" w:line="204" w:lineRule="auto"/>
        <w:ind w:firstLine="2637"/>
        <w:jc w:val="both"/>
        <w:rPr>
          <w:rFonts w:ascii="Microsoft JhengHei" w:hAnsi="Microsoft JhengHei" w:eastAsia="Microsoft JhengHei" w:cs="Microsoft JhengHei"/>
          <w:color w:val="auto"/>
          <w:sz w:val="44"/>
          <w:szCs w:val="44"/>
          <w:highlight w:val="none"/>
          <w:u w:val="none"/>
        </w:rPr>
      </w:pPr>
      <w:r>
        <w:rPr>
          <w:rFonts w:hint="eastAsia" w:ascii="黑体" w:hAnsi="黑体" w:eastAsia="黑体" w:cs="黑体"/>
          <w:color w:val="auto"/>
          <w:spacing w:val="-2"/>
          <w:sz w:val="44"/>
          <w:szCs w:val="44"/>
          <w:highlight w:val="none"/>
          <w:u w:val="none"/>
        </w:rPr>
        <w:t>行政</w:t>
      </w:r>
      <w:r>
        <w:rPr>
          <w:rFonts w:hint="eastAsia" w:ascii="黑体" w:hAnsi="黑体" w:eastAsia="黑体" w:cs="黑体"/>
          <w:color w:val="auto"/>
          <w:spacing w:val="-2"/>
          <w:sz w:val="44"/>
          <w:szCs w:val="44"/>
          <w:highlight w:val="none"/>
          <w:u w:val="none"/>
          <w:lang w:eastAsia="zh-CN"/>
        </w:rPr>
        <w:t>处</w:t>
      </w:r>
      <w:r>
        <w:rPr>
          <w:rFonts w:hint="eastAsia" w:ascii="黑体" w:hAnsi="黑体" w:eastAsia="黑体" w:cs="黑体"/>
          <w:color w:val="auto"/>
          <w:spacing w:val="-2"/>
          <w:sz w:val="44"/>
          <w:szCs w:val="44"/>
          <w:highlight w:val="none"/>
          <w:u w:val="none"/>
        </w:rPr>
        <w:t>罚决定书</w:t>
      </w:r>
    </w:p>
    <w:p>
      <w:pPr>
        <w:tabs>
          <w:tab w:val="left" w:pos="2725"/>
        </w:tabs>
        <w:spacing w:before="38" w:line="183" w:lineRule="auto"/>
        <w:ind w:firstLine="1600" w:firstLineChars="500"/>
        <w:jc w:val="both"/>
        <w:rPr>
          <w:rFonts w:hint="eastAsia" w:ascii="仿宋" w:hAnsi="仿宋" w:eastAsia="仿宋" w:cs="仿宋"/>
          <w:color w:val="auto"/>
          <w:spacing w:val="-7"/>
          <w:sz w:val="32"/>
          <w:szCs w:val="32"/>
          <w:highlight w:val="none"/>
          <w:u w:val="none"/>
        </w:rPr>
      </w:pPr>
      <w:r>
        <w:rPr>
          <w:rFonts w:hint="eastAsia" w:ascii="仿宋" w:hAnsi="仿宋" w:eastAsia="仿宋" w:cs="仿宋"/>
          <w:color w:val="auto"/>
          <w:sz w:val="32"/>
          <w:szCs w:val="32"/>
          <w:highlight w:val="none"/>
          <w:u w:val="none"/>
          <w:lang w:eastAsia="zh-CN"/>
        </w:rPr>
        <w:t>兴</w:t>
      </w:r>
      <w:r>
        <w:rPr>
          <w:rFonts w:hint="eastAsia" w:ascii="仿宋" w:hAnsi="仿宋" w:eastAsia="仿宋" w:cs="仿宋"/>
          <w:color w:val="auto"/>
          <w:spacing w:val="-7"/>
          <w:sz w:val="32"/>
          <w:szCs w:val="32"/>
          <w:highlight w:val="none"/>
          <w:u w:val="none"/>
        </w:rPr>
        <w:t>市监处罚</w:t>
      </w:r>
      <w:r>
        <w:rPr>
          <w:rFonts w:hint="eastAsia" w:ascii="仿宋" w:hAnsi="仿宋" w:eastAsia="仿宋" w:cs="仿宋"/>
          <w:color w:val="auto"/>
          <w:spacing w:val="-7"/>
          <w:sz w:val="32"/>
          <w:szCs w:val="32"/>
          <w:highlight w:val="none"/>
          <w:u w:val="none"/>
          <w:lang w:val="en-US" w:eastAsia="zh-CN"/>
        </w:rPr>
        <w:t>〔2026〕L001</w:t>
      </w:r>
      <w:bookmarkStart w:id="0" w:name="_GoBack"/>
      <w:bookmarkEnd w:id="0"/>
      <w:r>
        <w:rPr>
          <w:rFonts w:hint="eastAsia" w:ascii="仿宋" w:hAnsi="仿宋" w:eastAsia="仿宋" w:cs="仿宋"/>
          <w:color w:val="auto"/>
          <w:spacing w:val="-7"/>
          <w:sz w:val="32"/>
          <w:szCs w:val="32"/>
          <w:highlight w:val="none"/>
          <w:u w:val="none"/>
          <w:lang w:val="en-US" w:eastAsia="zh-CN"/>
        </w:rPr>
        <w:t>号</w:t>
      </w:r>
      <w:r>
        <w:rPr>
          <w:rFonts w:hint="eastAsia" w:ascii="仿宋" w:hAnsi="仿宋" w:eastAsia="仿宋" w:cs="仿宋"/>
          <w:color w:val="auto"/>
          <w:spacing w:val="-7"/>
          <w:sz w:val="32"/>
          <w:szCs w:val="32"/>
          <w:highlight w:val="none"/>
          <w:u w:val="none"/>
        </w:rPr>
        <w:t>(</w:t>
      </w:r>
      <w:r>
        <w:rPr>
          <w:rFonts w:hint="eastAsia" w:ascii="仿宋" w:hAnsi="仿宋" w:eastAsia="仿宋" w:cs="仿宋"/>
          <w:color w:val="auto"/>
          <w:spacing w:val="-7"/>
          <w:sz w:val="32"/>
          <w:szCs w:val="32"/>
          <w:highlight w:val="none"/>
          <w:u w:val="none"/>
          <w:lang w:val="en-US" w:eastAsia="zh-CN"/>
        </w:rPr>
        <w:t>00</w:t>
      </w:r>
      <w:r>
        <w:rPr>
          <w:rFonts w:hint="eastAsia" w:ascii="仿宋" w:hAnsi="仿宋" w:eastAsia="仿宋" w:cs="仿宋"/>
          <w:color w:val="auto"/>
          <w:spacing w:val="-7"/>
          <w:sz w:val="32"/>
          <w:szCs w:val="32"/>
          <w:highlight w:val="none"/>
          <w:u w:val="none"/>
        </w:rPr>
        <w:t>1-</w:t>
      </w:r>
      <w:r>
        <w:rPr>
          <w:rFonts w:hint="eastAsia" w:ascii="仿宋" w:hAnsi="仿宋" w:eastAsia="仿宋" w:cs="仿宋"/>
          <w:color w:val="auto"/>
          <w:spacing w:val="-7"/>
          <w:sz w:val="32"/>
          <w:szCs w:val="32"/>
          <w:highlight w:val="none"/>
          <w:u w:val="none"/>
          <w:lang w:val="en-US" w:eastAsia="zh-CN"/>
        </w:rPr>
        <w:t>010</w:t>
      </w:r>
      <w:r>
        <w:rPr>
          <w:rFonts w:hint="eastAsia" w:ascii="仿宋" w:hAnsi="仿宋" w:eastAsia="仿宋" w:cs="仿宋"/>
          <w:color w:val="auto"/>
          <w:spacing w:val="-7"/>
          <w:sz w:val="32"/>
          <w:szCs w:val="32"/>
          <w:highlight w:val="none"/>
          <w:u w:val="none"/>
        </w:rPr>
        <w:t>)</w:t>
      </w:r>
    </w:p>
    <w:p>
      <w:pPr>
        <w:tabs>
          <w:tab w:val="left" w:pos="2725"/>
        </w:tabs>
        <w:spacing w:before="38" w:line="183" w:lineRule="auto"/>
        <w:ind w:firstLine="1530" w:firstLineChars="500"/>
        <w:jc w:val="both"/>
        <w:rPr>
          <w:rFonts w:hint="eastAsia" w:ascii="仿宋" w:hAnsi="仿宋" w:eastAsia="仿宋" w:cs="仿宋"/>
          <w:color w:val="auto"/>
          <w:spacing w:val="-7"/>
          <w:sz w:val="32"/>
          <w:szCs w:val="32"/>
          <w:highlight w:val="none"/>
          <w:u w:val="none"/>
        </w:rPr>
      </w:pP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right="16"/>
        <w:jc w:val="left"/>
        <w:textAlignment w:val="baseline"/>
        <w:rPr>
          <w:rFonts w:hint="eastAsia" w:ascii="仿宋" w:hAnsi="仿宋" w:eastAsia="仿宋" w:cs="仿宋"/>
          <w:color w:val="000000"/>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当事人：</w:t>
      </w:r>
      <w:r>
        <w:rPr>
          <w:rFonts w:hint="eastAsia" w:ascii="仿宋" w:hAnsi="仿宋" w:eastAsia="仿宋" w:cs="仿宋"/>
          <w:color w:val="000000"/>
          <w:spacing w:val="-9"/>
          <w:sz w:val="32"/>
          <w:szCs w:val="32"/>
          <w:highlight w:val="none"/>
          <w:u w:val="none"/>
          <w:lang w:eastAsia="zh-CN"/>
        </w:rPr>
        <w:t>兴安界首镇大发大米厂等10户企业（详见附件）：</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我局在日常监管工作过程中，发现当事人等10户企业连续2年未按规定报送年度报告，且通过登记的住所或经营场所无法取得联系，制作了现场笔录、询问笔录，同时执法记录仪录制了现场核查视频并拍照取证。</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2025年9月30日我局予以立案调查。</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2025年10月10日，我局发函国家税务总局兴安县税务局协查当事人的纳税申报情况，10月17日收到税务局复函，确认以下事实：兴安界首镇大发大米厂、兴安丽鑫钢结构安装有限公司、兴安县集鑫水果种植专业合作社未进行税务登记；桂林凯创建材有限公司税务状态为“非正常户注销”；兴安县森澳养殖有限公司、兴安县土寨养殖专业合作社、兴安县长利通果蔬种植专业合作社税务已注销；桂林志达农业开发有限公司税务状态为“非正常户”；兴安县元清水果种植专业合作社、兴安县超文柑桔种植专业合作社税务状态为“正常”，但连续2年以上零申报（即应税收入、应纳税额均为0）。</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2025年11月11日，我局执法人员调取“市场主体信用监管系统”，发现兴安县长利通果蔬种植专业合作社2023年度、2024年度均报送了年报，但年报数据明显虚假（询问笔录也可相互印证）；兴安县元清水果种植专业合作社、兴安县超文柑桔种植专业合作社2023年度、2024年度均报送了年报，但年报资产数据均为0，无经营迹象；兴安界首镇大发大米厂等7户企业均连续2年未报送2023年度、2024年度报告。</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000000"/>
          <w:spacing w:val="-9"/>
          <w:sz w:val="32"/>
          <w:szCs w:val="32"/>
          <w:highlight w:val="none"/>
          <w:u w:val="none"/>
          <w:lang w:eastAsia="zh-CN"/>
        </w:rPr>
      </w:pPr>
      <w:r>
        <w:rPr>
          <w:rFonts w:hint="eastAsia" w:ascii="仿宋" w:hAnsi="仿宋" w:eastAsia="仿宋" w:cs="仿宋"/>
          <w:b/>
          <w:bCs/>
          <w:color w:val="auto"/>
          <w:spacing w:val="-9"/>
          <w:sz w:val="32"/>
          <w:szCs w:val="32"/>
          <w:highlight w:val="none"/>
          <w:u w:val="none"/>
          <w:lang w:eastAsia="zh-CN"/>
        </w:rPr>
        <w:t>调查认定的事实：</w:t>
      </w:r>
      <w:r>
        <w:rPr>
          <w:rFonts w:hint="eastAsia" w:ascii="仿宋" w:hAnsi="仿宋" w:eastAsia="仿宋" w:cs="仿宋"/>
          <w:color w:val="auto"/>
          <w:spacing w:val="-9"/>
          <w:sz w:val="32"/>
          <w:szCs w:val="32"/>
          <w:highlight w:val="none"/>
          <w:u w:val="none"/>
          <w:lang w:eastAsia="zh-CN"/>
        </w:rPr>
        <w:t>经查，</w:t>
      </w:r>
      <w:r>
        <w:rPr>
          <w:rFonts w:hint="eastAsia" w:ascii="仿宋" w:hAnsi="仿宋" w:eastAsia="仿宋" w:cs="仿宋"/>
          <w:color w:val="000000"/>
          <w:spacing w:val="-9"/>
          <w:sz w:val="32"/>
          <w:szCs w:val="32"/>
          <w:highlight w:val="none"/>
          <w:u w:val="none"/>
          <w:lang w:eastAsia="zh-CN"/>
        </w:rPr>
        <w:t>确认当事人等</w:t>
      </w:r>
      <w:r>
        <w:rPr>
          <w:rFonts w:hint="eastAsia" w:ascii="仿宋" w:hAnsi="仿宋" w:eastAsia="仿宋" w:cs="仿宋"/>
          <w:color w:val="000000"/>
          <w:spacing w:val="-9"/>
          <w:sz w:val="32"/>
          <w:szCs w:val="32"/>
          <w:highlight w:val="none"/>
          <w:u w:val="none"/>
          <w:lang w:val="en-US" w:eastAsia="zh-CN"/>
        </w:rPr>
        <w:t>10户企业</w:t>
      </w:r>
      <w:r>
        <w:rPr>
          <w:rFonts w:hint="eastAsia" w:ascii="仿宋" w:hAnsi="仿宋" w:eastAsia="仿宋" w:cs="仿宋"/>
          <w:color w:val="000000"/>
          <w:spacing w:val="-9"/>
          <w:sz w:val="32"/>
          <w:szCs w:val="32"/>
          <w:highlight w:val="none"/>
          <w:u w:val="none"/>
          <w:lang w:eastAsia="zh-CN"/>
        </w:rPr>
        <w:t>连续6个月以上或者连续两年未从事经营活动；确认当事人等10户企业未进行税务登记或税务状态为“非正常户注销”或税务已注销或税务状态为“非正常户”或税务状态为“正常”，但连续2年以上“零申报”。确认兴安界首镇大发大米厂等7户企业均连续2年未报送2023年度、2024年度报告；兴安县长利通果蔬种植专业合作社2023年度、2024年度均报送了年报，但年报数据明显虚假（询问笔录也可相互印证）；兴安县元清水果种植专业合作社、兴安县超文柑桔种植专业合作社2023年度、2024年度均报送了年报，但年报资产数据均为0，无经营迹象。</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b/>
          <w:bCs/>
          <w:color w:val="auto"/>
          <w:spacing w:val="-9"/>
          <w:sz w:val="32"/>
          <w:szCs w:val="32"/>
          <w:highlight w:val="none"/>
          <w:u w:val="none"/>
          <w:lang w:eastAsia="zh-CN"/>
        </w:rPr>
      </w:pPr>
      <w:r>
        <w:rPr>
          <w:rFonts w:hint="eastAsia" w:ascii="仿宋" w:hAnsi="仿宋" w:eastAsia="仿宋" w:cs="仿宋"/>
          <w:b/>
          <w:bCs/>
          <w:color w:val="auto"/>
          <w:spacing w:val="-9"/>
          <w:sz w:val="32"/>
          <w:szCs w:val="32"/>
          <w:highlight w:val="none"/>
          <w:u w:val="none"/>
          <w:lang w:eastAsia="zh-CN"/>
        </w:rPr>
        <w:t>上述事实，主要有以下证据证明：</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val="en-US" w:eastAsia="zh-CN"/>
        </w:rPr>
      </w:pPr>
      <w:r>
        <w:rPr>
          <w:rFonts w:hint="eastAsia" w:ascii="仿宋" w:hAnsi="仿宋" w:eastAsia="仿宋" w:cs="仿宋"/>
          <w:color w:val="auto"/>
          <w:spacing w:val="-9"/>
          <w:sz w:val="32"/>
          <w:szCs w:val="32"/>
          <w:highlight w:val="none"/>
          <w:u w:val="none"/>
          <w:lang w:val="en-US" w:eastAsia="zh-CN"/>
        </w:rPr>
        <w:t>1.现场笔录、询问笔录、执法记录仪视频及现场核查照片，证明当事人等10户企业登记的经营场所无人办公，连续两年未从事经营活动。</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val="en-US" w:eastAsia="zh-CN"/>
        </w:rPr>
      </w:pPr>
      <w:r>
        <w:rPr>
          <w:rFonts w:hint="eastAsia" w:ascii="仿宋" w:hAnsi="仿宋" w:eastAsia="仿宋" w:cs="仿宋"/>
          <w:color w:val="auto"/>
          <w:spacing w:val="-9"/>
          <w:sz w:val="32"/>
          <w:szCs w:val="32"/>
          <w:highlight w:val="none"/>
          <w:u w:val="none"/>
          <w:lang w:val="en-US" w:eastAsia="zh-CN"/>
        </w:rPr>
        <w:t>2.兴安县税务局《关于对兴安县市场监督管理局要求协助查询企业纳税申报情况的复函》，证明当事人等10户企业未进行税务登记或税务状态为“非正常户注销”或税务已注销或税务状态为“非正常户”或税务状态为“正常”，但连续2年以上“零申报”。</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val="en-US" w:eastAsia="zh-CN"/>
        </w:rPr>
        <w:t>3.市场主体信用监管系统连续两年未年报截图、已年报但数据造假的年报数据、已补报年报数据（连续两年资产状况数据均为0）。</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2025年</w:t>
      </w:r>
      <w:r>
        <w:rPr>
          <w:rFonts w:hint="eastAsia" w:ascii="仿宋" w:hAnsi="仿宋" w:eastAsia="仿宋" w:cs="仿宋"/>
          <w:color w:val="auto"/>
          <w:spacing w:val="-9"/>
          <w:sz w:val="32"/>
          <w:szCs w:val="32"/>
          <w:highlight w:val="none"/>
          <w:u w:val="none"/>
          <w:lang w:val="en-US" w:eastAsia="zh-CN"/>
        </w:rPr>
        <w:t>11</w:t>
      </w:r>
      <w:r>
        <w:rPr>
          <w:rFonts w:hint="eastAsia" w:ascii="仿宋" w:hAnsi="仿宋" w:eastAsia="仿宋" w:cs="仿宋"/>
          <w:color w:val="auto"/>
          <w:spacing w:val="-9"/>
          <w:sz w:val="32"/>
          <w:szCs w:val="32"/>
          <w:highlight w:val="none"/>
          <w:u w:val="none"/>
          <w:lang w:eastAsia="zh-CN"/>
        </w:rPr>
        <w:t>月</w:t>
      </w:r>
      <w:r>
        <w:rPr>
          <w:rFonts w:hint="eastAsia" w:ascii="仿宋" w:hAnsi="仿宋" w:eastAsia="仿宋" w:cs="仿宋"/>
          <w:color w:val="auto"/>
          <w:spacing w:val="-9"/>
          <w:sz w:val="32"/>
          <w:szCs w:val="32"/>
          <w:highlight w:val="none"/>
          <w:u w:val="none"/>
          <w:lang w:val="en-US" w:eastAsia="zh-CN"/>
        </w:rPr>
        <w:t>27</w:t>
      </w:r>
      <w:r>
        <w:rPr>
          <w:rFonts w:hint="eastAsia" w:ascii="仿宋" w:hAnsi="仿宋" w:eastAsia="仿宋" w:cs="仿宋"/>
          <w:color w:val="auto"/>
          <w:spacing w:val="-9"/>
          <w:sz w:val="32"/>
          <w:szCs w:val="32"/>
          <w:highlight w:val="none"/>
          <w:u w:val="none"/>
          <w:lang w:eastAsia="zh-CN"/>
        </w:rPr>
        <w:t>日，本局通过“兴安县人民政府”网站公告了《兴安县市场监督管理局行政处罚告知书》(兴市监罚告〔2025〕L0</w:t>
      </w:r>
      <w:r>
        <w:rPr>
          <w:rFonts w:hint="eastAsia" w:ascii="仿宋" w:hAnsi="仿宋" w:eastAsia="仿宋" w:cs="仿宋"/>
          <w:color w:val="auto"/>
          <w:spacing w:val="-9"/>
          <w:sz w:val="32"/>
          <w:szCs w:val="32"/>
          <w:highlight w:val="none"/>
          <w:u w:val="none"/>
          <w:lang w:val="en-US" w:eastAsia="zh-CN"/>
        </w:rPr>
        <w:t>06</w:t>
      </w:r>
      <w:r>
        <w:rPr>
          <w:rFonts w:hint="eastAsia" w:ascii="仿宋" w:hAnsi="仿宋" w:eastAsia="仿宋" w:cs="仿宋"/>
          <w:color w:val="auto"/>
          <w:spacing w:val="-9"/>
          <w:sz w:val="32"/>
          <w:szCs w:val="32"/>
          <w:highlight w:val="none"/>
          <w:u w:val="none"/>
          <w:lang w:eastAsia="zh-CN"/>
        </w:rPr>
        <w:t>号) ，当事人在法定期限内</w:t>
      </w:r>
      <w:r>
        <w:rPr>
          <w:rFonts w:hint="eastAsia" w:ascii="仿宋" w:hAnsi="仿宋" w:eastAsia="仿宋" w:cs="仿宋"/>
          <w:color w:val="auto"/>
          <w:spacing w:val="-9"/>
          <w:sz w:val="32"/>
          <w:szCs w:val="32"/>
          <w:highlight w:val="none"/>
          <w:u w:val="none"/>
          <w:lang w:val="en-US" w:eastAsia="zh-CN"/>
        </w:rPr>
        <w:t>未</w:t>
      </w:r>
      <w:r>
        <w:rPr>
          <w:rFonts w:hint="eastAsia" w:ascii="仿宋" w:hAnsi="仿宋" w:eastAsia="仿宋" w:cs="仿宋"/>
          <w:color w:val="auto"/>
          <w:spacing w:val="-9"/>
          <w:sz w:val="32"/>
          <w:szCs w:val="32"/>
          <w:highlight w:val="none"/>
          <w:u w:val="none"/>
          <w:lang w:eastAsia="zh-CN"/>
        </w:rPr>
        <w:t>提出陈述、申辩意见及申请听证的要求。</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10" w:lineRule="exact"/>
        <w:ind w:left="0" w:right="0" w:firstLine="692"/>
        <w:jc w:val="both"/>
        <w:textAlignment w:val="baseline"/>
        <w:rPr>
          <w:rFonts w:hint="eastAsia" w:ascii="仿宋" w:hAnsi="仿宋" w:eastAsia="仿宋" w:cs="仿宋"/>
          <w:color w:val="auto"/>
          <w:spacing w:val="-9"/>
          <w:sz w:val="32"/>
          <w:szCs w:val="32"/>
          <w:highlight w:val="none"/>
          <w:u w:val="none"/>
          <w:lang w:val="en-US" w:eastAsia="zh-CN"/>
        </w:rPr>
      </w:pPr>
      <w:r>
        <w:rPr>
          <w:rFonts w:hint="eastAsia" w:ascii="仿宋" w:hAnsi="仿宋" w:eastAsia="仿宋" w:cs="仿宋"/>
          <w:color w:val="auto"/>
          <w:spacing w:val="-9"/>
          <w:sz w:val="32"/>
          <w:szCs w:val="32"/>
          <w:highlight w:val="none"/>
          <w:u w:val="none"/>
          <w:lang w:val="en-US" w:eastAsia="zh-CN"/>
        </w:rPr>
        <w:t>本局认为，当事人等10户企业连续两年未从事经营活动的行为，违反了《中华人民共和国公司法》第二百六十条第一款“公司成立后无正当理由超过六个月未开业的，或者开业后自行停业连续六个月以上的，公司登记机关可以吊销营业执照，但公司依法办理歇业的除外”或《中华人民共和国个人独资企业法》第三十六条“个人独资企业成立后无正当理由超过六个月未开业的，或者开业后自行停业连续六个月以上的，吊销营业执照”或《中华人民共和国农民专业合作社法》第七十一条“农民专业合作社连续两年未从事经营活动的，吊销其营业执照”的规定，属于开业后自行停业连续六个月以上或农民专业合作社连续两年未从事经营活动的违法行为。</w:t>
      </w:r>
    </w:p>
    <w:p>
      <w:pPr>
        <w:keepNext w:val="0"/>
        <w:keepLines w:val="0"/>
        <w:pageBreakBefore w:val="0"/>
        <w:widowControl/>
        <w:numPr>
          <w:ilvl w:val="0"/>
          <w:numId w:val="0"/>
        </w:numPr>
        <w:kinsoku/>
        <w:wordWrap/>
        <w:overflowPunct/>
        <w:topLinePunct w:val="0"/>
        <w:autoSpaceDE/>
        <w:autoSpaceDN/>
        <w:bidi w:val="0"/>
        <w:adjustRightInd w:val="0"/>
        <w:snapToGrid/>
        <w:spacing w:line="510" w:lineRule="exact"/>
        <w:ind w:left="0" w:leftChars="0" w:right="0" w:firstLine="604" w:firstLineChars="200"/>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本案属《市场监督管理严重违法失信名单管理办法》第二条第（二）项规定的：“降低资质等级，吊销许可证件、营业执照；”的情形，</w:t>
      </w:r>
      <w:r>
        <w:rPr>
          <w:rFonts w:hint="eastAsia" w:ascii="仿宋" w:hAnsi="仿宋" w:eastAsia="仿宋" w:cs="仿宋"/>
          <w:color w:val="auto"/>
          <w:spacing w:val="-9"/>
          <w:sz w:val="32"/>
          <w:szCs w:val="32"/>
          <w:highlight w:val="none"/>
          <w:u w:val="none"/>
          <w:lang w:val="en-US" w:eastAsia="zh-CN"/>
        </w:rPr>
        <w:t>但</w:t>
      </w:r>
      <w:r>
        <w:rPr>
          <w:rFonts w:hint="eastAsia" w:ascii="仿宋" w:hAnsi="仿宋" w:eastAsia="仿宋" w:cs="仿宋"/>
          <w:color w:val="auto"/>
          <w:spacing w:val="-9"/>
          <w:sz w:val="32"/>
          <w:szCs w:val="32"/>
          <w:highlight w:val="none"/>
          <w:u w:val="none"/>
          <w:lang w:eastAsia="zh-CN"/>
        </w:rPr>
        <w:t>综合考量当事人的违法行为性质、情节、社会危害</w:t>
      </w:r>
      <w:r>
        <w:rPr>
          <w:rFonts w:hint="eastAsia" w:ascii="仿宋" w:hAnsi="仿宋" w:eastAsia="仿宋" w:cs="仿宋"/>
          <w:color w:val="auto"/>
          <w:spacing w:val="-9"/>
          <w:sz w:val="32"/>
          <w:szCs w:val="32"/>
          <w:highlight w:val="none"/>
          <w:u w:val="none"/>
          <w:lang w:val="en-US" w:eastAsia="zh-CN"/>
        </w:rPr>
        <w:t>等</w:t>
      </w:r>
      <w:r>
        <w:rPr>
          <w:rFonts w:hint="eastAsia" w:ascii="仿宋" w:hAnsi="仿宋" w:eastAsia="仿宋" w:cs="仿宋"/>
          <w:color w:val="auto"/>
          <w:spacing w:val="-9"/>
          <w:sz w:val="32"/>
          <w:szCs w:val="32"/>
          <w:highlight w:val="none"/>
          <w:u w:val="none"/>
          <w:lang w:eastAsia="zh-CN"/>
        </w:rPr>
        <w:t>情形，</w:t>
      </w:r>
      <w:r>
        <w:rPr>
          <w:rFonts w:hint="eastAsia" w:ascii="仿宋_GB2312" w:hAnsi="仿宋_GB2312" w:eastAsia="仿宋_GB2312" w:cs="仿宋_GB2312"/>
          <w:color w:val="auto"/>
          <w:sz w:val="32"/>
          <w:szCs w:val="32"/>
          <w:highlight w:val="none"/>
          <w:lang w:val="en-US" w:eastAsia="zh-CN"/>
        </w:rPr>
        <w:t>依据《市场监督管理严重违法失信名单管理办法》第十二条的规定，决定对当事人不列入严重违法失信名单。</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综上，依据《中华人民共和国公司法》第二百六十条第一款“公司成立后无正当理由超过六个月未开业的，或者开业后自行停业连续六个月以上的，公司登记机关可以吊销营业执照，但公司依法办理歇业的除外”或《中华人民共和国个人独资企业法》第三十六条“个人独资企业成立后无正当理由超过六个月未开业的，或者开业后自行停业连续六个月以上的，吊销营业执照”或《中华人民共和国农民专业合作社法》第七十一条“农民专业合作社连续两年未从事经营活动的，吊销其营业执照”的规定，对当事人等10户企业作出如下处罚：吊销营业执照。</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企业被吊销营业执照后，不得从事生产经营活动，应当依法进行清算，并在清算结束后依法向本局申请注销登记。</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当事人如对本处罚决定不服，可在收到本处罚决定书之日起六十日内向兴安县人民政府申请行政复议，也可在六个月内向兴安县人民法院提起行政诉讼，但在复议或诉讼期间不停止本处罚决定的执行。</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right="16" w:firstLine="604" w:firstLineChars="200"/>
        <w:jc w:val="both"/>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附件：兴安界首镇大发大米厂等10户企业名单</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right="16"/>
        <w:textAlignment w:val="baseline"/>
        <w:rPr>
          <w:rFonts w:hint="eastAsia" w:ascii="仿宋" w:hAnsi="仿宋" w:eastAsia="仿宋" w:cs="仿宋"/>
          <w:color w:val="auto"/>
          <w:spacing w:val="-9"/>
          <w:sz w:val="32"/>
          <w:szCs w:val="32"/>
          <w:highlight w:val="none"/>
          <w:u w:val="none"/>
          <w:lang w:eastAsia="zh-CN"/>
        </w:rPr>
      </w:pP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right="16"/>
        <w:textAlignment w:val="baseline"/>
        <w:rPr>
          <w:rFonts w:hint="eastAsia" w:ascii="仿宋" w:hAnsi="仿宋" w:eastAsia="仿宋" w:cs="仿宋"/>
          <w:color w:val="auto"/>
          <w:spacing w:val="-9"/>
          <w:sz w:val="32"/>
          <w:szCs w:val="32"/>
          <w:highlight w:val="none"/>
          <w:u w:val="none"/>
          <w:lang w:eastAsia="zh-CN"/>
        </w:rPr>
      </w:pP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right="16"/>
        <w:textAlignment w:val="baseline"/>
        <w:rPr>
          <w:rFonts w:hint="eastAsia" w:ascii="仿宋" w:hAnsi="仿宋" w:eastAsia="仿宋" w:cs="仿宋"/>
          <w:color w:val="auto"/>
          <w:spacing w:val="-9"/>
          <w:sz w:val="32"/>
          <w:szCs w:val="32"/>
          <w:highlight w:val="none"/>
          <w:u w:val="none"/>
          <w:lang w:eastAsia="zh-CN"/>
        </w:rPr>
      </w:pP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right"/>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eastAsia="zh-CN"/>
        </w:rPr>
        <w:t>兴安县市场监督管理局</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center"/>
        <w:textAlignment w:val="baseline"/>
        <w:rPr>
          <w:rFonts w:hint="eastAsia" w:ascii="仿宋" w:hAnsi="仿宋" w:eastAsia="仿宋" w:cs="仿宋"/>
          <w:color w:val="auto"/>
          <w:spacing w:val="-9"/>
          <w:sz w:val="32"/>
          <w:szCs w:val="32"/>
          <w:highlight w:val="none"/>
          <w:u w:val="none"/>
          <w:lang w:eastAsia="zh-CN"/>
        </w:rPr>
      </w:pPr>
      <w:r>
        <w:rPr>
          <w:rFonts w:hint="eastAsia" w:ascii="仿宋" w:hAnsi="仿宋" w:eastAsia="仿宋" w:cs="仿宋"/>
          <w:color w:val="auto"/>
          <w:spacing w:val="-9"/>
          <w:sz w:val="32"/>
          <w:szCs w:val="32"/>
          <w:highlight w:val="none"/>
          <w:u w:val="none"/>
          <w:lang w:val="en-US" w:eastAsia="zh-CN"/>
        </w:rPr>
        <w:t xml:space="preserve">                                </w:t>
      </w:r>
      <w:r>
        <w:rPr>
          <w:rFonts w:hint="eastAsia" w:ascii="仿宋" w:hAnsi="仿宋" w:eastAsia="仿宋" w:cs="仿宋"/>
          <w:color w:val="auto"/>
          <w:spacing w:val="-9"/>
          <w:sz w:val="32"/>
          <w:szCs w:val="32"/>
          <w:highlight w:val="none"/>
          <w:u w:val="none"/>
          <w:lang w:eastAsia="zh-CN"/>
        </w:rPr>
        <w:t>（印</w:t>
      </w:r>
      <w:r>
        <w:rPr>
          <w:rFonts w:hint="eastAsia" w:ascii="仿宋" w:hAnsi="仿宋" w:eastAsia="仿宋" w:cs="仿宋"/>
          <w:color w:val="auto"/>
          <w:spacing w:val="-9"/>
          <w:sz w:val="32"/>
          <w:szCs w:val="32"/>
          <w:highlight w:val="none"/>
          <w:u w:val="none"/>
          <w:lang w:val="en-US" w:eastAsia="zh-CN"/>
        </w:rPr>
        <w:t xml:space="preserve"> </w:t>
      </w:r>
      <w:r>
        <w:rPr>
          <w:rFonts w:hint="eastAsia" w:ascii="仿宋" w:hAnsi="仿宋" w:eastAsia="仿宋" w:cs="仿宋"/>
          <w:color w:val="auto"/>
          <w:spacing w:val="-9"/>
          <w:sz w:val="32"/>
          <w:szCs w:val="32"/>
          <w:highlight w:val="none"/>
          <w:u w:val="none"/>
          <w:lang w:eastAsia="zh-CN"/>
        </w:rPr>
        <w:t>章）</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before="104" w:line="500" w:lineRule="exact"/>
        <w:ind w:left="16" w:right="16" w:firstLine="692"/>
        <w:jc w:val="center"/>
        <w:textAlignment w:val="baseline"/>
        <w:rPr>
          <w:rFonts w:hint="default" w:ascii="仿宋" w:hAnsi="仿宋" w:eastAsia="仿宋" w:cs="仿宋"/>
          <w:color w:val="auto"/>
          <w:spacing w:val="-9"/>
          <w:sz w:val="32"/>
          <w:szCs w:val="32"/>
          <w:highlight w:val="none"/>
          <w:u w:val="none"/>
          <w:lang w:val="en-US" w:eastAsia="zh-CN"/>
        </w:rPr>
      </w:pPr>
      <w:r>
        <w:rPr>
          <w:rFonts w:hint="eastAsia" w:ascii="仿宋" w:hAnsi="仿宋" w:eastAsia="仿宋" w:cs="仿宋"/>
          <w:color w:val="auto"/>
          <w:spacing w:val="-9"/>
          <w:sz w:val="32"/>
          <w:szCs w:val="32"/>
          <w:highlight w:val="none"/>
          <w:u w:val="none"/>
          <w:lang w:val="en-US" w:eastAsia="zh-CN"/>
        </w:rPr>
        <w:t xml:space="preserve">                                 2026年1月6日</w:t>
      </w: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1" w:lineRule="auto"/>
        <w:rPr>
          <w:rFonts w:ascii="Microsoft JhengHei"/>
          <w:color w:val="auto"/>
          <w:highlight w:val="none"/>
        </w:rPr>
      </w:pPr>
    </w:p>
    <w:p>
      <w:pPr>
        <w:spacing w:line="26" w:lineRule="exact"/>
        <w:textAlignment w:val="center"/>
        <w:rPr>
          <w:color w:val="auto"/>
          <w:highlight w:val="none"/>
        </w:rPr>
      </w:pPr>
      <w:r>
        <w:rPr>
          <w:color w:val="auto"/>
          <w:highlight w:val="none"/>
        </w:rPr>
        <w:drawing>
          <wp:inline distT="0" distB="0" distL="114300" distR="114300">
            <wp:extent cx="5550535" cy="158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5550535" cy="15875"/>
                    </a:xfrm>
                    <a:prstGeom prst="rect">
                      <a:avLst/>
                    </a:prstGeom>
                    <a:noFill/>
                    <a:ln>
                      <a:noFill/>
                    </a:ln>
                  </pic:spPr>
                </pic:pic>
              </a:graphicData>
            </a:graphic>
          </wp:inline>
        </w:drawing>
      </w:r>
    </w:p>
    <w:p>
      <w:pPr>
        <w:spacing w:before="106" w:line="183" w:lineRule="auto"/>
        <w:ind w:firstLine="231"/>
        <w:rPr>
          <w:rFonts w:ascii="仿宋" w:hAnsi="仿宋" w:eastAsia="仿宋" w:cs="仿宋"/>
          <w:color w:val="auto"/>
          <w:spacing w:val="-10"/>
          <w:sz w:val="32"/>
          <w:szCs w:val="32"/>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ascii="仿宋" w:hAnsi="仿宋" w:eastAsia="仿宋" w:cs="仿宋"/>
          <w:color w:val="auto"/>
          <w:spacing w:val="-10"/>
          <w:sz w:val="32"/>
          <w:szCs w:val="32"/>
          <w:highlight w:val="none"/>
        </w:rPr>
        <w:t>本文书一式</w:t>
      </w:r>
      <w:r>
        <w:rPr>
          <w:rFonts w:ascii="仿宋" w:hAnsi="仿宋" w:eastAsia="仿宋" w:cs="仿宋"/>
          <w:color w:val="auto"/>
          <w:spacing w:val="6"/>
          <w:sz w:val="32"/>
          <w:szCs w:val="32"/>
          <w:highlight w:val="none"/>
          <w:u w:val="single"/>
        </w:rPr>
        <w:t xml:space="preserve">  </w:t>
      </w:r>
      <w:r>
        <w:rPr>
          <w:rFonts w:hint="eastAsia" w:ascii="仿宋" w:hAnsi="仿宋" w:eastAsia="仿宋" w:cs="仿宋"/>
          <w:color w:val="auto"/>
          <w:spacing w:val="6"/>
          <w:sz w:val="32"/>
          <w:szCs w:val="32"/>
          <w:highlight w:val="none"/>
          <w:u w:val="single"/>
          <w:lang w:val="en-US" w:eastAsia="zh-CN"/>
        </w:rPr>
        <w:t xml:space="preserve"> /</w:t>
      </w:r>
      <w:r>
        <w:rPr>
          <w:rFonts w:ascii="仿宋" w:hAnsi="仿宋" w:eastAsia="仿宋" w:cs="仿宋"/>
          <w:color w:val="auto"/>
          <w:spacing w:val="6"/>
          <w:sz w:val="32"/>
          <w:szCs w:val="32"/>
          <w:highlight w:val="none"/>
          <w:u w:val="single"/>
        </w:rPr>
        <w:t xml:space="preserve"> </w:t>
      </w:r>
      <w:r>
        <w:rPr>
          <w:rFonts w:ascii="仿宋" w:hAnsi="仿宋" w:eastAsia="仿宋" w:cs="仿宋"/>
          <w:color w:val="auto"/>
          <w:spacing w:val="-10"/>
          <w:sz w:val="32"/>
          <w:szCs w:val="32"/>
          <w:highlight w:val="none"/>
        </w:rPr>
        <w:t>份，</w:t>
      </w:r>
      <w:r>
        <w:rPr>
          <w:rFonts w:ascii="仿宋" w:hAnsi="仿宋" w:eastAsia="仿宋" w:cs="仿宋"/>
          <w:color w:val="auto"/>
          <w:spacing w:val="20"/>
          <w:sz w:val="32"/>
          <w:szCs w:val="32"/>
          <w:highlight w:val="none"/>
          <w:u w:val="single"/>
        </w:rPr>
        <w:t xml:space="preserve"> </w:t>
      </w:r>
      <w:r>
        <w:rPr>
          <w:rFonts w:hint="eastAsia" w:ascii="仿宋" w:hAnsi="仿宋" w:eastAsia="仿宋" w:cs="仿宋"/>
          <w:color w:val="auto"/>
          <w:spacing w:val="20"/>
          <w:sz w:val="32"/>
          <w:szCs w:val="32"/>
          <w:highlight w:val="none"/>
          <w:u w:val="single"/>
          <w:lang w:val="en-US" w:eastAsia="zh-CN"/>
        </w:rPr>
        <w:t xml:space="preserve"> / </w:t>
      </w:r>
      <w:r>
        <w:rPr>
          <w:rFonts w:ascii="仿宋" w:hAnsi="仿宋" w:eastAsia="仿宋" w:cs="仿宋"/>
          <w:color w:val="auto"/>
          <w:spacing w:val="20"/>
          <w:sz w:val="32"/>
          <w:szCs w:val="32"/>
          <w:highlight w:val="none"/>
          <w:u w:val="single"/>
        </w:rPr>
        <w:t xml:space="preserve"> </w:t>
      </w:r>
      <w:r>
        <w:rPr>
          <w:rFonts w:ascii="仿宋" w:hAnsi="仿宋" w:eastAsia="仿宋" w:cs="仿宋"/>
          <w:color w:val="auto"/>
          <w:spacing w:val="-10"/>
          <w:sz w:val="32"/>
          <w:szCs w:val="32"/>
          <w:highlight w:val="none"/>
        </w:rPr>
        <w:t>份送达，</w:t>
      </w:r>
      <w:r>
        <w:rPr>
          <w:rFonts w:hint="eastAsia" w:ascii="仿宋" w:hAnsi="仿宋" w:eastAsia="仿宋" w:cs="仿宋"/>
          <w:color w:val="auto"/>
          <w:spacing w:val="-10"/>
          <w:sz w:val="32"/>
          <w:szCs w:val="32"/>
          <w:highlight w:val="none"/>
          <w:lang w:eastAsia="zh-CN"/>
        </w:rPr>
        <w:t>壹</w:t>
      </w:r>
      <w:r>
        <w:rPr>
          <w:rFonts w:ascii="仿宋" w:hAnsi="仿宋" w:eastAsia="仿宋" w:cs="仿宋"/>
          <w:color w:val="auto"/>
          <w:spacing w:val="-10"/>
          <w:sz w:val="32"/>
          <w:szCs w:val="32"/>
          <w:highlight w:val="none"/>
        </w:rPr>
        <w:t>份归档，</w:t>
      </w:r>
      <w:r>
        <w:rPr>
          <w:rFonts w:ascii="仿宋" w:hAnsi="仿宋" w:eastAsia="仿宋" w:cs="仿宋"/>
          <w:color w:val="auto"/>
          <w:spacing w:val="3"/>
          <w:sz w:val="32"/>
          <w:szCs w:val="32"/>
          <w:highlight w:val="none"/>
          <w:u w:val="single"/>
        </w:rPr>
        <w:t xml:space="preserve">  </w:t>
      </w:r>
      <w:r>
        <w:rPr>
          <w:rFonts w:hint="eastAsia" w:ascii="仿宋" w:hAnsi="仿宋" w:eastAsia="仿宋" w:cs="仿宋"/>
          <w:color w:val="auto"/>
          <w:spacing w:val="3"/>
          <w:sz w:val="32"/>
          <w:szCs w:val="32"/>
          <w:highlight w:val="none"/>
          <w:u w:val="single"/>
          <w:lang w:val="en-US" w:eastAsia="zh-CN"/>
        </w:rPr>
        <w:t xml:space="preserve">/ </w:t>
      </w:r>
      <w:r>
        <w:rPr>
          <w:rFonts w:ascii="仿宋" w:hAnsi="仿宋" w:eastAsia="仿宋" w:cs="仿宋"/>
          <w:color w:val="auto"/>
          <w:spacing w:val="3"/>
          <w:sz w:val="32"/>
          <w:szCs w:val="32"/>
          <w:highlight w:val="none"/>
          <w:u w:val="single"/>
        </w:rPr>
        <w:t xml:space="preserve">  </w:t>
      </w:r>
      <w:r>
        <w:rPr>
          <w:rFonts w:ascii="仿宋" w:hAnsi="仿宋" w:eastAsia="仿宋" w:cs="仿宋"/>
          <w:color w:val="auto"/>
          <w:spacing w:val="-10"/>
          <w:sz w:val="32"/>
          <w:szCs w:val="32"/>
          <w:highlight w:val="none"/>
        </w:rPr>
        <w:t>。</w:t>
      </w:r>
    </w:p>
    <w:tbl>
      <w:tblPr>
        <w:tblStyle w:val="3"/>
        <w:tblW w:w="13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2465"/>
        <w:gridCol w:w="3975"/>
        <w:gridCol w:w="3240"/>
        <w:gridCol w:w="1366"/>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7"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246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36"/>
                <w:szCs w:val="36"/>
                <w:u w:val="none"/>
                <w:lang w:val="en-US" w:eastAsia="zh-CN" w:bidi="ar"/>
              </w:rPr>
              <w:t>行政处罚决定书附件：</w:t>
            </w:r>
          </w:p>
        </w:tc>
        <w:tc>
          <w:tcPr>
            <w:tcW w:w="3975" w:type="dxa"/>
            <w:tcBorders>
              <w:top w:val="nil"/>
              <w:left w:val="nil"/>
              <w:bottom w:val="nil"/>
              <w:right w:val="nil"/>
            </w:tcBorders>
            <w:noWrap w:val="0"/>
            <w:vAlign w:val="center"/>
          </w:tcPr>
          <w:p>
            <w:pPr>
              <w:jc w:val="left"/>
              <w:rPr>
                <w:rFonts w:hint="eastAsia" w:ascii="宋体" w:hAnsi="宋体" w:eastAsia="宋体" w:cs="宋体"/>
                <w:i w:val="0"/>
                <w:iCs w:val="0"/>
                <w:color w:val="000000"/>
                <w:sz w:val="24"/>
                <w:szCs w:val="24"/>
                <w:u w:val="none"/>
              </w:rPr>
            </w:pPr>
          </w:p>
        </w:tc>
        <w:tc>
          <w:tcPr>
            <w:tcW w:w="3240" w:type="dxa"/>
            <w:tcBorders>
              <w:top w:val="nil"/>
              <w:left w:val="nil"/>
              <w:bottom w:val="nil"/>
              <w:right w:val="nil"/>
            </w:tcBorders>
            <w:noWrap w:val="0"/>
            <w:vAlign w:val="center"/>
          </w:tcPr>
          <w:p>
            <w:pPr>
              <w:jc w:val="left"/>
              <w:rPr>
                <w:rFonts w:hint="eastAsia" w:ascii="宋体" w:hAnsi="宋体" w:eastAsia="宋体" w:cs="宋体"/>
                <w:i w:val="0"/>
                <w:iCs w:val="0"/>
                <w:color w:val="000000"/>
                <w:sz w:val="24"/>
                <w:szCs w:val="24"/>
                <w:u w:val="none"/>
              </w:rPr>
            </w:pPr>
          </w:p>
        </w:tc>
        <w:tc>
          <w:tcPr>
            <w:tcW w:w="1366" w:type="dxa"/>
            <w:tcBorders>
              <w:top w:val="nil"/>
              <w:left w:val="nil"/>
              <w:bottom w:val="nil"/>
              <w:right w:val="nil"/>
            </w:tcBorders>
            <w:noWrap w:val="0"/>
            <w:vAlign w:val="center"/>
          </w:tcPr>
          <w:p>
            <w:pPr>
              <w:jc w:val="left"/>
              <w:rPr>
                <w:rFonts w:hint="eastAsia" w:ascii="宋体" w:hAnsi="宋体" w:eastAsia="宋体" w:cs="宋体"/>
                <w:i w:val="0"/>
                <w:iCs w:val="0"/>
                <w:color w:val="000000"/>
                <w:sz w:val="24"/>
                <w:szCs w:val="24"/>
                <w:u w:val="none"/>
              </w:rPr>
            </w:pPr>
          </w:p>
        </w:tc>
        <w:tc>
          <w:tcPr>
            <w:tcW w:w="2355" w:type="dxa"/>
            <w:tcBorders>
              <w:top w:val="nil"/>
              <w:left w:val="nil"/>
              <w:bottom w:val="nil"/>
              <w:right w:val="nil"/>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24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处罚文号</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企业名称</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统一社会信用代码</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法人姓名</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企业地址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1</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兴市监处罚〔2025〕L006号-001</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兴安界首镇大发大米厂</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91450325MA5K96D29M</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许东发</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Style w:val="5"/>
                <w:snapToGrid w:val="0"/>
                <w:lang w:val="en-US" w:eastAsia="zh-CN" w:bidi="ar"/>
              </w:rPr>
              <w:t>兴安县界首镇百里大兴街</w:t>
            </w:r>
            <w:r>
              <w:rPr>
                <w:rStyle w:val="6"/>
                <w:rFonts w:eastAsia="宋体"/>
                <w:snapToGrid w:val="0"/>
                <w:lang w:val="en-US" w:eastAsia="zh-CN" w:bidi="ar"/>
              </w:rPr>
              <w:t>0029</w:t>
            </w:r>
            <w:r>
              <w:rPr>
                <w:rStyle w:val="5"/>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2</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兴市监处罚〔2025〕L006号-002</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桂林凯创建材有限公司</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91450325MAA7DU1940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伍飞</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广西壮族自治区桂林市兴安县界首镇五一村委会龙井塘村石燕山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3</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兴市监处罚〔2025〕L006号-003</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兴安县森澳养殖有限公司</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914503250790959616</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侯林杰</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兴安县严关镇塘堡村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4</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兴市监处罚〔2025〕L006号-004</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兴安丽鑫钢结构安装有限公司</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91450325MACRFM1CXF</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秦秀玉</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Style w:val="5"/>
                <w:snapToGrid w:val="0"/>
                <w:lang w:val="en-US" w:eastAsia="zh-CN" w:bidi="ar"/>
              </w:rPr>
              <w:t>广西壮族自治区桂林市兴安县溶江镇司门村委陆家报村</w:t>
            </w:r>
            <w:r>
              <w:rPr>
                <w:rStyle w:val="6"/>
                <w:rFonts w:eastAsia="宋体"/>
                <w:snapToGrid w:val="0"/>
                <w:lang w:val="en-US" w:eastAsia="zh-CN" w:bidi="ar"/>
              </w:rPr>
              <w:t>71</w:t>
            </w:r>
            <w:r>
              <w:rPr>
                <w:rStyle w:val="5"/>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5</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兴市监处罚〔2025〕L006号-005</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桂林志达农业开发有限公司</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91450325MABQUXXG56</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张翔</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Style w:val="5"/>
                <w:snapToGrid w:val="0"/>
                <w:lang w:val="en-US" w:eastAsia="zh-CN" w:bidi="ar"/>
              </w:rPr>
              <w:t>广西壮族自治区桂林市兴安县溶江镇司门村委会石山脚村</w:t>
            </w:r>
            <w:r>
              <w:rPr>
                <w:rStyle w:val="6"/>
                <w:rFonts w:eastAsia="宋体"/>
                <w:snapToGrid w:val="0"/>
                <w:lang w:val="en-US" w:eastAsia="zh-CN" w:bidi="ar"/>
              </w:rPr>
              <w:t>108</w:t>
            </w:r>
            <w:r>
              <w:rPr>
                <w:rStyle w:val="5"/>
                <w:snapToGrid w:val="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6</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兴市监处罚〔2025〕L006号-006</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兴安县土寨养殖专业合作社</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93450325348473976J</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唐志华</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兴安县严关镇塘堡村委土寨村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7</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兴市监处罚〔2025〕L006号-007</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兴安县集鑫水果种植专业合作社</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93450325MA5KRP587Q</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唐春潮</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兴安县界首镇兴田村委甜橙示范园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8</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兴市监处罚〔2025〕L006号-008</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兴安县长利通果蔬种植专业合作社</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93450325310144923L</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胡正林</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兴安县界首镇界首村委小宅村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兴市监处罚〔2025〕L006号-009</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兴安县元清水果种植专业合作社</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934503253217563860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蒋元清</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微软雅黑" w:hAnsi="微软雅黑" w:eastAsia="微软雅黑" w:cs="微软雅黑"/>
                <w:i w:val="0"/>
                <w:iCs w:val="0"/>
                <w:color w:val="404040"/>
                <w:sz w:val="24"/>
                <w:szCs w:val="24"/>
                <w:u w:val="none"/>
              </w:rPr>
            </w:pPr>
            <w:r>
              <w:rPr>
                <w:rFonts w:hint="eastAsia" w:ascii="微软雅黑" w:hAnsi="微软雅黑" w:eastAsia="微软雅黑" w:cs="微软雅黑"/>
                <w:i w:val="0"/>
                <w:iCs w:val="0"/>
                <w:snapToGrid w:val="0"/>
                <w:color w:val="404040"/>
                <w:kern w:val="0"/>
                <w:sz w:val="24"/>
                <w:szCs w:val="24"/>
                <w:u w:val="none"/>
                <w:lang w:val="en-US" w:eastAsia="zh-CN" w:bidi="ar"/>
              </w:rPr>
              <w:t>兴安县溶江镇司门街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10</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兴市监处罚〔2025〕L006号-010</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兴安县超文柑桔种植专业合作社</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lang w:val="en-US" w:eastAsia="zh-CN" w:bidi="ar"/>
              </w:rPr>
              <w:t>934503253403139861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韦超文</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兴安县溶江镇富江村委冷江自然村</w:t>
            </w:r>
          </w:p>
        </w:tc>
      </w:tr>
    </w:tbl>
    <w:p>
      <w:pPr>
        <w:keepNext w:val="0"/>
        <w:keepLines w:val="0"/>
        <w:pageBreakBefore w:val="0"/>
        <w:widowControl/>
        <w:kinsoku w:val="0"/>
        <w:wordWrap/>
        <w:overflowPunct/>
        <w:topLinePunct w:val="0"/>
        <w:autoSpaceDE w:val="0"/>
        <w:autoSpaceDN w:val="0"/>
        <w:bidi w:val="0"/>
        <w:adjustRightInd w:val="0"/>
        <w:snapToGrid w:val="0"/>
        <w:spacing w:before="64" w:line="560" w:lineRule="exact"/>
        <w:textAlignment w:val="center"/>
        <w:rPr>
          <w:rFonts w:hint="eastAsia" w:ascii="仿宋" w:hAnsi="仿宋" w:eastAsia="仿宋" w:cs="仿宋"/>
          <w:color w:val="auto"/>
          <w:spacing w:val="-10"/>
          <w:sz w:val="32"/>
          <w:szCs w:val="32"/>
          <w:u w:val="none"/>
          <w:lang w:eastAsia="zh-CN"/>
        </w:rPr>
      </w:pPr>
    </w:p>
    <w:p/>
    <w:sectPr>
      <w:headerReference r:id="rId4" w:type="default"/>
      <w:footerReference r:id="rId5"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740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7400"/>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42C27"/>
    <w:rsid w:val="02E4273B"/>
    <w:rsid w:val="02EC5B0C"/>
    <w:rsid w:val="063D4631"/>
    <w:rsid w:val="063F4FD4"/>
    <w:rsid w:val="0DC66FFC"/>
    <w:rsid w:val="0EE92E15"/>
    <w:rsid w:val="198951A5"/>
    <w:rsid w:val="19A12022"/>
    <w:rsid w:val="1C516238"/>
    <w:rsid w:val="1D767AF6"/>
    <w:rsid w:val="1E79500C"/>
    <w:rsid w:val="23773C05"/>
    <w:rsid w:val="25CC16DC"/>
    <w:rsid w:val="26053C3F"/>
    <w:rsid w:val="29AE1C8D"/>
    <w:rsid w:val="30B21D97"/>
    <w:rsid w:val="30D03EB0"/>
    <w:rsid w:val="320A35AB"/>
    <w:rsid w:val="34AC37D7"/>
    <w:rsid w:val="34F02ECE"/>
    <w:rsid w:val="36442C27"/>
    <w:rsid w:val="3A8D6CD9"/>
    <w:rsid w:val="3B7918BA"/>
    <w:rsid w:val="3C1643E2"/>
    <w:rsid w:val="3D8A1A3C"/>
    <w:rsid w:val="3E8602D8"/>
    <w:rsid w:val="41086403"/>
    <w:rsid w:val="43883A98"/>
    <w:rsid w:val="48A4100D"/>
    <w:rsid w:val="4DDB5EF3"/>
    <w:rsid w:val="50B56955"/>
    <w:rsid w:val="5B232C09"/>
    <w:rsid w:val="5FC14703"/>
    <w:rsid w:val="61AB5B58"/>
    <w:rsid w:val="62614B2E"/>
    <w:rsid w:val="65014A4F"/>
    <w:rsid w:val="651725F0"/>
    <w:rsid w:val="684F39B5"/>
    <w:rsid w:val="6B776253"/>
    <w:rsid w:val="6FEC3494"/>
    <w:rsid w:val="71934E10"/>
    <w:rsid w:val="725D2525"/>
    <w:rsid w:val="7405746B"/>
    <w:rsid w:val="7AC46A80"/>
    <w:rsid w:val="7D367D65"/>
    <w:rsid w:val="7E61467B"/>
    <w:rsid w:val="7FB6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71"/>
    <w:basedOn w:val="4"/>
    <w:qFormat/>
    <w:uiPriority w:val="0"/>
    <w:rPr>
      <w:rFonts w:hint="eastAsia" w:ascii="宋体" w:hAnsi="宋体" w:eastAsia="宋体" w:cs="宋体"/>
      <w:color w:val="000000"/>
      <w:sz w:val="24"/>
      <w:szCs w:val="24"/>
      <w:u w:val="none"/>
    </w:rPr>
  </w:style>
  <w:style w:type="character" w:customStyle="1" w:styleId="6">
    <w:name w:val="font11"/>
    <w:basedOn w:val="4"/>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2026-01-07T09:26:00Z</dcterms:created>
  <dc:creator>熊小宁</dc:creator>
  <cp:lastModifiedBy>熊小宁</cp:lastModifiedBy>
  <dcterms:modified xsi:type="dcterms:W3CDTF">2026-02-12T02:30:26Z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D22E25AF431740CFADD9DD6D4FDE4CBA</vt:lpwstr>
  </property>
</Properties>
</file>