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2024</w:t>
      </w:r>
      <w:r>
        <w:rPr>
          <w:rFonts w:ascii="Times New Roman" w:hAnsi="Times New Roman" w:eastAsia="方正小标宋_GBK"/>
          <w:kern w:val="0"/>
          <w:sz w:val="44"/>
          <w:szCs w:val="44"/>
        </w:rPr>
        <w:t>年转移支付执行情况说明</w:t>
      </w:r>
    </w:p>
    <w:p>
      <w:pPr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仿宋_GB2312"/>
          <w:kern w:val="0"/>
          <w:sz w:val="32"/>
          <w:szCs w:val="32"/>
        </w:rPr>
        <w:t>年我县公共财政预算</w:t>
      </w:r>
      <w:r>
        <w:rPr>
          <w:rFonts w:ascii="Times New Roman" w:hAnsi="Times New Roman" w:eastAsia="仿宋_GB2312"/>
          <w:sz w:val="32"/>
          <w:szCs w:val="32"/>
        </w:rPr>
        <w:t>上级补助收入为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214849</w:t>
      </w:r>
      <w:r>
        <w:rPr>
          <w:rFonts w:ascii="Times New Roman" w:hAnsi="Times New Roman" w:eastAsia="仿宋_GB2312"/>
          <w:sz w:val="32"/>
          <w:szCs w:val="32"/>
        </w:rPr>
        <w:t>万元。主要补助项目是：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税收返还收入7559万元（其中:消费税和增值税两税税收返还收3655万元、所得税基数返还收入817万元、成品油价格和税费改革税收返还收入573万元；增值税“五五分享”税收返还收入398万元；其他税收返还收入2116万元)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（2）体制补助收入117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（3）均衡性转移支付补助收入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36566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（4）县级基本财力保障机制奖补资金收入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28846</w:t>
      </w:r>
      <w:r>
        <w:rPr>
          <w:rFonts w:ascii="Times New Roman" w:hAnsi="Times New Roman" w:eastAsia="仿宋_GB2312"/>
          <w:sz w:val="32"/>
          <w:szCs w:val="32"/>
        </w:rPr>
        <w:t>万元;</w:t>
      </w:r>
    </w:p>
    <w:p>
      <w:pPr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结算补助收入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7928</w:t>
      </w:r>
      <w:r>
        <w:rPr>
          <w:rFonts w:ascii="Times New Roman" w:hAnsi="Times New Roman" w:eastAsia="仿宋_GB2312"/>
          <w:sz w:val="32"/>
          <w:szCs w:val="32"/>
        </w:rPr>
        <w:t>万元;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）产粮（油）大县奖励资金收入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328</w:t>
      </w:r>
      <w:r>
        <w:rPr>
          <w:rFonts w:ascii="Times New Roman" w:hAnsi="Times New Roman" w:eastAsia="仿宋_GB2312"/>
          <w:sz w:val="32"/>
          <w:szCs w:val="32"/>
        </w:rPr>
        <w:t>万元;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）重点生态功能区转移支付收入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9791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）固定数额补助收入</w:t>
      </w:r>
      <w:r>
        <w:rPr>
          <w:rFonts w:hint="eastAsia" w:ascii="Times New Roman" w:hAnsi="Times New Roman" w:eastAsia="仿宋_GB2312"/>
          <w:sz w:val="32"/>
          <w:szCs w:val="32"/>
        </w:rPr>
        <w:t>11989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）革命老区转移支付收入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1688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巩固脱贫攻坚成果衔接乡村振兴</w:t>
      </w:r>
      <w:r>
        <w:rPr>
          <w:rFonts w:ascii="Times New Roman" w:hAnsi="Times New Roman" w:eastAsia="仿宋_GB2312"/>
          <w:color w:val="auto"/>
          <w:sz w:val="32"/>
          <w:szCs w:val="32"/>
        </w:rPr>
        <w:t>转移支付收入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7691</w:t>
      </w:r>
      <w:r>
        <w:rPr>
          <w:rFonts w:ascii="Times New Roman" w:hAnsi="Times New Roman" w:eastAsia="仿宋_GB2312"/>
          <w:color w:val="auto"/>
          <w:sz w:val="32"/>
          <w:szCs w:val="32"/>
        </w:rPr>
        <w:t>万元;</w:t>
      </w:r>
    </w:p>
    <w:p>
      <w:pPr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公共安全共同财政事权转移支付收入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1125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（12）</w:t>
      </w:r>
      <w:r>
        <w:rPr>
          <w:rFonts w:ascii="Times New Roman" w:hAnsi="Times New Roman" w:eastAsia="仿宋_GB2312"/>
          <w:sz w:val="32"/>
          <w:szCs w:val="32"/>
        </w:rPr>
        <w:t>教育共同财政事权转移支付收入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13738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科学技术</w:t>
      </w:r>
      <w:r>
        <w:rPr>
          <w:rFonts w:ascii="Times New Roman" w:hAnsi="Times New Roman" w:eastAsia="仿宋_GB2312"/>
          <w:sz w:val="32"/>
          <w:szCs w:val="32"/>
        </w:rPr>
        <w:t>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）文化旅游体育与传媒共同财政事权转移支付收入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3025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）社会保障和就业共同财政事权转移支付收入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29047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）医疗卫生共同财政事权转移支付收入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8733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/>
          <w:sz w:val="32"/>
          <w:szCs w:val="32"/>
        </w:rPr>
        <w:t>）节能环保共同财政事权转移支付收入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6199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/>
          <w:sz w:val="32"/>
          <w:szCs w:val="32"/>
        </w:rPr>
        <w:t>）农林水共同财政事权转移支付收入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8050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仿宋_GB2312"/>
          <w:sz w:val="32"/>
          <w:szCs w:val="32"/>
        </w:rPr>
        <w:t>）交通运输共同财政事权转移支付收入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1465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）住房保障共同财政事权转移支付收入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626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）灾害防治及应急管理共同财政事权转移支付收入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3552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）其他一般性转移支付收入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973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）专项转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24741</w:t>
      </w:r>
      <w:r>
        <w:rPr>
          <w:rFonts w:ascii="Times New Roman" w:hAnsi="Times New Roman" w:eastAsia="仿宋_GB2312"/>
          <w:sz w:val="32"/>
          <w:szCs w:val="32"/>
        </w:rPr>
        <w:t>万元。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政府性基金预算收到上级补助收入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9760</w:t>
      </w:r>
      <w:r>
        <w:rPr>
          <w:rFonts w:ascii="Times New Roman" w:hAnsi="Times New Roman" w:eastAsia="仿宋_GB2312"/>
          <w:sz w:val="32"/>
          <w:szCs w:val="32"/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73FB7"/>
    <w:rsid w:val="31860C5A"/>
    <w:rsid w:val="3DC86EA5"/>
    <w:rsid w:val="3FE02A2F"/>
    <w:rsid w:val="49D956A9"/>
    <w:rsid w:val="77547076"/>
    <w:rsid w:val="BEF7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2023-10-30T16:15:00Z</dcterms:created>
  <dc:creator>Administrator</dc:creator>
  <cp:lastModifiedBy>greatwall</cp:lastModifiedBy>
  <dcterms:modified xsi:type="dcterms:W3CDTF">2025-10-10T16:55:45Z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C9031937214C474995A259A3B852A0F1</vt:lpwstr>
  </property>
</Properties>
</file>