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_GBK"/>
          <w:kern w:val="0"/>
          <w:sz w:val="44"/>
          <w:szCs w:val="44"/>
        </w:rPr>
      </w:pPr>
      <w:r>
        <w:rPr>
          <w:rFonts w:hint="eastAsia" w:ascii="Times New Roman" w:hAnsi="Times New Roman" w:eastAsia="方正小标宋_GBK"/>
          <w:kern w:val="0"/>
          <w:sz w:val="44"/>
          <w:szCs w:val="44"/>
          <w:lang w:val="en-US" w:eastAsia="zh-CN"/>
        </w:rPr>
        <w:t>2023</w:t>
      </w:r>
      <w:r>
        <w:rPr>
          <w:rFonts w:ascii="Times New Roman" w:hAnsi="Times New Roman" w:eastAsia="方正小标宋_GBK"/>
          <w:kern w:val="0"/>
          <w:sz w:val="44"/>
          <w:szCs w:val="44"/>
        </w:rPr>
        <w:t>年转移支付执行情况说明</w:t>
      </w:r>
    </w:p>
    <w:p>
      <w:pPr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2023</w:t>
      </w:r>
      <w:r>
        <w:rPr>
          <w:rFonts w:ascii="Times New Roman" w:hAnsi="Times New Roman" w:eastAsia="仿宋_GB2312"/>
          <w:kern w:val="0"/>
          <w:sz w:val="32"/>
          <w:szCs w:val="32"/>
        </w:rPr>
        <w:t>年我县公共财政预算</w:t>
      </w:r>
      <w:r>
        <w:rPr>
          <w:rFonts w:ascii="Times New Roman" w:hAnsi="Times New Roman" w:eastAsia="仿宋_GB2312"/>
          <w:sz w:val="32"/>
          <w:szCs w:val="32"/>
        </w:rPr>
        <w:t>上级补助收入为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214053</w:t>
      </w:r>
      <w:r>
        <w:rPr>
          <w:rFonts w:ascii="Times New Roman" w:hAnsi="Times New Roman" w:eastAsia="仿宋_GB2312"/>
          <w:sz w:val="32"/>
          <w:szCs w:val="32"/>
        </w:rPr>
        <w:t>万元。主要补助项目是：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1）税收返还收入7559万元（其中:消费税和增值税两税税收返还收3655万元、所得税基数返还收入817万元、成品油价格和税费改革税收返还收入573万元；增值税“五五分享”税收返还收入398万元；其他税收返还收入2116万元)；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（2）体制补助收入117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/>
          <w:sz w:val="32"/>
          <w:szCs w:val="32"/>
        </w:rPr>
        <w:t>万元；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（3）均衡性转移支付补助收入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33923</w:t>
      </w:r>
      <w:r>
        <w:rPr>
          <w:rFonts w:ascii="Times New Roman" w:hAnsi="Times New Roman" w:eastAsia="仿宋_GB2312"/>
          <w:sz w:val="32"/>
          <w:szCs w:val="32"/>
        </w:rPr>
        <w:t>万元；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（4）县级基本财力保障机制奖补资金收入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28969</w:t>
      </w:r>
      <w:r>
        <w:rPr>
          <w:rFonts w:ascii="Times New Roman" w:hAnsi="Times New Roman" w:eastAsia="仿宋_GB2312"/>
          <w:sz w:val="32"/>
          <w:szCs w:val="32"/>
        </w:rPr>
        <w:t>万元;</w:t>
      </w:r>
    </w:p>
    <w:p>
      <w:pPr>
        <w:ind w:firstLine="640" w:firstLineChars="200"/>
        <w:rPr>
          <w:rFonts w:hint="default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）补充县区财力转移支付收入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741万元；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/>
          <w:sz w:val="32"/>
          <w:szCs w:val="32"/>
        </w:rPr>
        <w:t>）结算补助收入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8836</w:t>
      </w:r>
      <w:r>
        <w:rPr>
          <w:rFonts w:ascii="Times New Roman" w:hAnsi="Times New Roman" w:eastAsia="仿宋_GB2312"/>
          <w:sz w:val="32"/>
          <w:szCs w:val="32"/>
        </w:rPr>
        <w:t>万元;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/>
          <w:sz w:val="32"/>
          <w:szCs w:val="32"/>
        </w:rPr>
        <w:t>）产粮（油）大县奖励资金收入</w:t>
      </w:r>
      <w:r>
        <w:rPr>
          <w:rFonts w:hint="eastAsia" w:ascii="Times New Roman" w:hAnsi="Times New Roman" w:eastAsia="仿宋_GB2312"/>
          <w:sz w:val="32"/>
          <w:szCs w:val="32"/>
        </w:rPr>
        <w:t>328</w:t>
      </w:r>
      <w:r>
        <w:rPr>
          <w:rFonts w:ascii="Times New Roman" w:hAnsi="Times New Roman" w:eastAsia="仿宋_GB2312"/>
          <w:sz w:val="32"/>
          <w:szCs w:val="32"/>
        </w:rPr>
        <w:t>万元;</w:t>
      </w:r>
      <w:bookmarkStart w:id="0" w:name="_GoBack"/>
      <w:bookmarkEnd w:id="0"/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/>
          <w:sz w:val="32"/>
          <w:szCs w:val="32"/>
        </w:rPr>
        <w:t>）重点生态功能区转移支付收入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9151</w:t>
      </w:r>
      <w:r>
        <w:rPr>
          <w:rFonts w:ascii="Times New Roman" w:hAnsi="Times New Roman" w:eastAsia="仿宋_GB2312"/>
          <w:sz w:val="32"/>
          <w:szCs w:val="32"/>
        </w:rPr>
        <w:t>万元；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/>
          <w:sz w:val="32"/>
          <w:szCs w:val="32"/>
        </w:rPr>
        <w:t>）固定数额补助收入</w:t>
      </w:r>
      <w:r>
        <w:rPr>
          <w:rFonts w:hint="eastAsia" w:ascii="Times New Roman" w:hAnsi="Times New Roman" w:eastAsia="仿宋_GB2312"/>
          <w:sz w:val="32"/>
          <w:szCs w:val="32"/>
        </w:rPr>
        <w:t>11989</w:t>
      </w:r>
      <w:r>
        <w:rPr>
          <w:rFonts w:ascii="Times New Roman" w:hAnsi="Times New Roman" w:eastAsia="仿宋_GB2312"/>
          <w:sz w:val="32"/>
          <w:szCs w:val="32"/>
        </w:rPr>
        <w:t>万元；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仿宋_GB2312"/>
          <w:sz w:val="32"/>
          <w:szCs w:val="32"/>
        </w:rPr>
        <w:t>）革命老区转移支付收入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2157</w:t>
      </w:r>
      <w:r>
        <w:rPr>
          <w:rFonts w:ascii="Times New Roman" w:hAnsi="Times New Roman" w:eastAsia="仿宋_GB2312"/>
          <w:sz w:val="32"/>
          <w:szCs w:val="32"/>
        </w:rPr>
        <w:t>万元；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11</w:t>
      </w:r>
      <w:r>
        <w:rPr>
          <w:rFonts w:ascii="Times New Roman" w:hAnsi="Times New Roman" w:eastAsia="仿宋_GB2312"/>
          <w:sz w:val="32"/>
          <w:szCs w:val="32"/>
        </w:rPr>
        <w:t>）民族地区转移支付收入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49</w:t>
      </w:r>
      <w:r>
        <w:rPr>
          <w:rFonts w:ascii="Times New Roman" w:hAnsi="Times New Roman" w:eastAsia="仿宋_GB2312"/>
          <w:sz w:val="32"/>
          <w:szCs w:val="32"/>
        </w:rPr>
        <w:t>万元；</w:t>
      </w:r>
    </w:p>
    <w:p>
      <w:pPr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（1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/>
          <w:color w:val="auto"/>
          <w:sz w:val="32"/>
          <w:szCs w:val="32"/>
        </w:rPr>
        <w:t>）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欠发达地区（</w:t>
      </w:r>
      <w:r>
        <w:rPr>
          <w:rFonts w:ascii="Times New Roman" w:hAnsi="Times New Roman" w:eastAsia="仿宋_GB2312"/>
          <w:color w:val="auto"/>
          <w:sz w:val="32"/>
          <w:szCs w:val="32"/>
        </w:rPr>
        <w:t>贫困地区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/>
          <w:color w:val="auto"/>
          <w:sz w:val="32"/>
          <w:szCs w:val="32"/>
        </w:rPr>
        <w:t>转移支付收入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7721</w:t>
      </w:r>
      <w:r>
        <w:rPr>
          <w:rFonts w:ascii="Times New Roman" w:hAnsi="Times New Roman" w:eastAsia="仿宋_GB2312"/>
          <w:color w:val="auto"/>
          <w:sz w:val="32"/>
          <w:szCs w:val="32"/>
        </w:rPr>
        <w:t>万元;</w:t>
      </w:r>
    </w:p>
    <w:p>
      <w:pPr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13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）增值税留抵退税转移支付收入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284万元；</w:t>
      </w:r>
    </w:p>
    <w:p>
      <w:pPr>
        <w:ind w:firstLine="640" w:firstLineChars="200"/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（14）其他退税减税降费转移支付支出284万元；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sz w:val="32"/>
          <w:szCs w:val="32"/>
        </w:rPr>
        <w:t>）公共安全共同财政事权转移支付收入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1510</w:t>
      </w:r>
      <w:r>
        <w:rPr>
          <w:rFonts w:ascii="Times New Roman" w:hAnsi="Times New Roman" w:eastAsia="仿宋_GB2312"/>
          <w:sz w:val="32"/>
          <w:szCs w:val="32"/>
        </w:rPr>
        <w:t>万元；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/>
          <w:sz w:val="32"/>
          <w:szCs w:val="32"/>
        </w:rPr>
        <w:t>）教育共同财政事权转移支付收入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12294</w:t>
      </w:r>
      <w:r>
        <w:rPr>
          <w:rFonts w:ascii="Times New Roman" w:hAnsi="Times New Roman" w:eastAsia="仿宋_GB2312"/>
          <w:sz w:val="32"/>
          <w:szCs w:val="32"/>
        </w:rPr>
        <w:t>万元；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/>
          <w:sz w:val="32"/>
          <w:szCs w:val="32"/>
        </w:rPr>
        <w:t>）文化旅游体育与传媒共同财政事权转移支付收入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1178</w:t>
      </w:r>
      <w:r>
        <w:rPr>
          <w:rFonts w:ascii="Times New Roman" w:hAnsi="Times New Roman" w:eastAsia="仿宋_GB2312"/>
          <w:sz w:val="32"/>
          <w:szCs w:val="32"/>
        </w:rPr>
        <w:t>万元；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/>
          <w:sz w:val="32"/>
          <w:szCs w:val="32"/>
        </w:rPr>
        <w:t>）社会保障和就业共同财政事权转移支付收入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25391</w:t>
      </w:r>
      <w:r>
        <w:rPr>
          <w:rFonts w:ascii="Times New Roman" w:hAnsi="Times New Roman" w:eastAsia="仿宋_GB2312"/>
          <w:sz w:val="32"/>
          <w:szCs w:val="32"/>
        </w:rPr>
        <w:t>万元；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/>
          <w:sz w:val="32"/>
          <w:szCs w:val="32"/>
        </w:rPr>
        <w:t>）医疗卫生共同财政事权转移支付收入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7835</w:t>
      </w:r>
      <w:r>
        <w:rPr>
          <w:rFonts w:ascii="Times New Roman" w:hAnsi="Times New Roman" w:eastAsia="仿宋_GB2312"/>
          <w:sz w:val="32"/>
          <w:szCs w:val="32"/>
        </w:rPr>
        <w:t>万元；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</w:t>
      </w:r>
      <w:r>
        <w:rPr>
          <w:rFonts w:ascii="Times New Roman" w:hAnsi="Times New Roman" w:eastAsia="仿宋_GB2312"/>
          <w:sz w:val="32"/>
          <w:szCs w:val="32"/>
        </w:rPr>
        <w:t>）节能环保共同财政事权转移支付收入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485</w:t>
      </w:r>
      <w:r>
        <w:rPr>
          <w:rFonts w:ascii="Times New Roman" w:hAnsi="Times New Roman" w:eastAsia="仿宋_GB2312"/>
          <w:sz w:val="32"/>
          <w:szCs w:val="32"/>
        </w:rPr>
        <w:t>万元；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21</w:t>
      </w:r>
      <w:r>
        <w:rPr>
          <w:rFonts w:ascii="Times New Roman" w:hAnsi="Times New Roman" w:eastAsia="仿宋_GB2312"/>
          <w:sz w:val="32"/>
          <w:szCs w:val="32"/>
        </w:rPr>
        <w:t>）农林水共同财政事权转移支付收入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26420</w:t>
      </w:r>
      <w:r>
        <w:rPr>
          <w:rFonts w:ascii="Times New Roman" w:hAnsi="Times New Roman" w:eastAsia="仿宋_GB2312"/>
          <w:sz w:val="32"/>
          <w:szCs w:val="32"/>
        </w:rPr>
        <w:t>万元；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22</w:t>
      </w:r>
      <w:r>
        <w:rPr>
          <w:rFonts w:ascii="Times New Roman" w:hAnsi="Times New Roman" w:eastAsia="仿宋_GB2312"/>
          <w:sz w:val="32"/>
          <w:szCs w:val="32"/>
        </w:rPr>
        <w:t>）交通运输共同财政事权转移支付收入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2693</w:t>
      </w:r>
      <w:r>
        <w:rPr>
          <w:rFonts w:ascii="Times New Roman" w:hAnsi="Times New Roman" w:eastAsia="仿宋_GB2312"/>
          <w:sz w:val="32"/>
          <w:szCs w:val="32"/>
        </w:rPr>
        <w:t>万元；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23</w:t>
      </w:r>
      <w:r>
        <w:rPr>
          <w:rFonts w:ascii="Times New Roman" w:hAnsi="Times New Roman" w:eastAsia="仿宋_GB2312"/>
          <w:sz w:val="32"/>
          <w:szCs w:val="32"/>
        </w:rPr>
        <w:t>）住房保障共同财政事权转移支付收入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1832</w:t>
      </w:r>
      <w:r>
        <w:rPr>
          <w:rFonts w:ascii="Times New Roman" w:hAnsi="Times New Roman" w:eastAsia="仿宋_GB2312"/>
          <w:sz w:val="32"/>
          <w:szCs w:val="32"/>
        </w:rPr>
        <w:t>万元；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sz w:val="32"/>
          <w:szCs w:val="32"/>
        </w:rPr>
        <w:t>）灾害防治及应急管理共同财政事权转移支付收入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188</w:t>
      </w:r>
      <w:r>
        <w:rPr>
          <w:rFonts w:ascii="Times New Roman" w:hAnsi="Times New Roman" w:eastAsia="仿宋_GB2312"/>
          <w:sz w:val="32"/>
          <w:szCs w:val="32"/>
        </w:rPr>
        <w:t>万元；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sz w:val="32"/>
          <w:szCs w:val="32"/>
        </w:rPr>
        <w:t>）其他一般性转移支付收入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904</w:t>
      </w:r>
      <w:r>
        <w:rPr>
          <w:rFonts w:ascii="Times New Roman" w:hAnsi="Times New Roman" w:eastAsia="仿宋_GB2312"/>
          <w:sz w:val="32"/>
          <w:szCs w:val="32"/>
        </w:rPr>
        <w:t>万元；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/>
          <w:sz w:val="32"/>
          <w:szCs w:val="32"/>
        </w:rPr>
        <w:t>）专项转移支付收入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20153</w:t>
      </w:r>
      <w:r>
        <w:rPr>
          <w:rFonts w:ascii="Times New Roman" w:hAnsi="Times New Roman" w:eastAsia="仿宋_GB2312"/>
          <w:sz w:val="32"/>
          <w:szCs w:val="32"/>
        </w:rPr>
        <w:t>万元。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kern w:val="0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</w:rPr>
        <w:t>政府性基金预算收到上级补助收入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4124</w:t>
      </w:r>
      <w:r>
        <w:rPr>
          <w:rFonts w:ascii="Times New Roman" w:hAnsi="Times New Roman" w:eastAsia="仿宋_GB2312"/>
          <w:sz w:val="32"/>
          <w:szCs w:val="32"/>
        </w:rPr>
        <w:t>万元。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F73FB7"/>
    <w:rsid w:val="31860C5A"/>
    <w:rsid w:val="3DC86EA5"/>
    <w:rsid w:val="3FE02A2F"/>
    <w:rsid w:val="49D956A9"/>
    <w:rsid w:val="7754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381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2023-10-30T08:15:00Z</dcterms:created>
  <dc:creator>Administrator</dc:creator>
  <cp:lastModifiedBy>GHT</cp:lastModifiedBy>
  <dcterms:modified xsi:type="dcterms:W3CDTF">2024-10-17T09:56:32Z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C9031937214C474995A259A3B852A0F1</vt:lpwstr>
  </property>
</Properties>
</file>