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43"/>
          <w:szCs w:val="43"/>
        </w:rPr>
      </w:pPr>
      <w:bookmarkStart w:id="0" w:name="_GoBack"/>
      <w:r>
        <w:rPr>
          <w:rStyle w:val="4"/>
          <w:rFonts w:ascii="黑体" w:hAnsi="宋体" w:eastAsia="黑体" w:cs="黑体"/>
          <w:color w:val="636267"/>
          <w:spacing w:val="0"/>
          <w:sz w:val="43"/>
          <w:szCs w:val="43"/>
          <w:bdr w:val="none" w:color="auto" w:sz="0" w:space="0"/>
          <w:shd w:val="clear" w:fill="FFFFFF"/>
        </w:rPr>
        <w:t>兴安县202</w:t>
      </w:r>
      <w:r>
        <w:rPr>
          <w:rStyle w:val="4"/>
          <w:rFonts w:hint="eastAsia" w:ascii="黑体" w:hAnsi="宋体" w:eastAsia="黑体" w:cs="黑体"/>
          <w:color w:val="636267"/>
          <w:spacing w:val="0"/>
          <w:sz w:val="43"/>
          <w:szCs w:val="43"/>
          <w:bdr w:val="none" w:color="auto" w:sz="0" w:space="0"/>
          <w:shd w:val="clear" w:fill="FFFFFF"/>
          <w:lang w:val="en-US" w:eastAsia="zh-CN"/>
        </w:rPr>
        <w:t>2</w:t>
      </w:r>
      <w:r>
        <w:rPr>
          <w:rStyle w:val="4"/>
          <w:rFonts w:hint="eastAsia" w:ascii="黑体" w:hAnsi="宋体" w:eastAsia="黑体" w:cs="黑体"/>
          <w:color w:val="636267"/>
          <w:spacing w:val="0"/>
          <w:sz w:val="43"/>
          <w:szCs w:val="43"/>
          <w:bdr w:val="none" w:color="auto" w:sz="0" w:space="0"/>
          <w:shd w:val="clear" w:fill="FFFFFF"/>
        </w:rPr>
        <w:t>年财政决算三公经费情况说明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0"/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</w:rPr>
      </w:pPr>
      <w:r>
        <w:rPr>
          <w:rFonts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202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</w:t>
      </w:r>
      <w:r>
        <w:rPr>
          <w:rFonts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年，全县“三公”经费决算支出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983.89</w:t>
      </w:r>
      <w:r>
        <w:rPr>
          <w:rFonts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万元，同比减少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39.22</w:t>
      </w:r>
      <w:r>
        <w:rPr>
          <w:rFonts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万元，下降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3.83</w:t>
      </w:r>
      <w:r>
        <w:rPr>
          <w:rFonts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%。其中:公务接待费支出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305.16</w:t>
      </w:r>
      <w:r>
        <w:rPr>
          <w:rFonts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万元，同比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减少83.75</w:t>
      </w:r>
      <w:r>
        <w:rPr>
          <w:rFonts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万元，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下降21.53</w:t>
      </w:r>
      <w:r>
        <w:rPr>
          <w:rFonts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%;公务用车运行维护费支出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533.95</w:t>
      </w:r>
      <w:r>
        <w:rPr>
          <w:rFonts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万元，同比减少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20.03</w:t>
      </w:r>
      <w:r>
        <w:rPr>
          <w:rFonts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万元，下降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3.62</w:t>
      </w:r>
      <w:r>
        <w:rPr>
          <w:rFonts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%;公务用车购置费支出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144.78</w:t>
      </w:r>
      <w:r>
        <w:rPr>
          <w:rFonts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万元，同比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增加64.56</w:t>
      </w:r>
      <w:r>
        <w:rPr>
          <w:rFonts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万元，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增长80.48</w:t>
      </w:r>
      <w:r>
        <w:rPr>
          <w:rFonts w:ascii="仿宋" w:hAnsi="仿宋" w:eastAsia="仿宋" w:cs="仿宋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%，因公出国(境)费0万元，与上年持平。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</w:rPr>
        <w:t>2022年度组织出国（境）团组0个，全年因公出国(境)累计0人次；国内公务接待5429批次，同比减少224批次，接待人数49064人，同比减少5272人；年末公务用车保有量329辆，同比减少21辆。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0"/>
        <w:rPr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</w:rPr>
        <w:t>202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</w:rPr>
        <w:t>年全县“三公”经费决算支出比年初预算减少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  <w:lang w:val="en-US" w:eastAsia="zh-CN"/>
        </w:rPr>
        <w:t>493.67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</w:rPr>
        <w:t>万元，下降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  <w:lang w:val="en-US" w:eastAsia="zh-CN"/>
        </w:rPr>
        <w:t>33.41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</w:rPr>
        <w:t>%。其中：公务用车购置费增加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  <w:lang w:val="en-US" w:eastAsia="zh-CN"/>
        </w:rPr>
        <w:t>94.78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</w:rPr>
        <w:t>万元，增加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  <w:lang w:val="en-US" w:eastAsia="zh-CN"/>
        </w:rPr>
        <w:t>189.56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</w:rPr>
        <w:t>%；公务用车运行费减少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  <w:lang w:val="en-US" w:eastAsia="zh-CN"/>
        </w:rPr>
        <w:t>89.94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</w:rPr>
        <w:t>万元，下降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  <w:lang w:val="en-US" w:eastAsia="zh-CN"/>
        </w:rPr>
        <w:t>14.42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</w:rPr>
        <w:t>%；公务接待费减少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  <w:lang w:val="en-US" w:eastAsia="zh-CN"/>
        </w:rPr>
        <w:t>498.51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</w:rPr>
        <w:t>万元，下降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  <w:lang w:val="en-US" w:eastAsia="zh-CN"/>
        </w:rPr>
        <w:t>62.03</w:t>
      </w:r>
      <w:r>
        <w:rPr>
          <w:rFonts w:hint="eastAsia" w:ascii="仿宋" w:hAnsi="仿宋" w:eastAsia="仿宋" w:cs="仿宋"/>
          <w:color w:val="636267"/>
          <w:spacing w:val="0"/>
          <w:sz w:val="31"/>
          <w:szCs w:val="31"/>
          <w:highlight w:val="none"/>
          <w:bdr w:val="none" w:color="auto" w:sz="0" w:space="0"/>
          <w:shd w:val="clear" w:fill="FFFFFF"/>
        </w:rPr>
        <w:t>%。因公出国(境)费增加0万元。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20223"/>
    <w:rsid w:val="10F71D35"/>
    <w:rsid w:val="1D436EA3"/>
    <w:rsid w:val="37937FFD"/>
    <w:rsid w:val="42825280"/>
    <w:rsid w:val="68502E0B"/>
    <w:rsid w:val="7CB2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2024-02-26T09:29:00Z</dcterms:created>
  <dc:creator>GHT</dc:creator>
  <cp:lastModifiedBy>GHT</cp:lastModifiedBy>
  <dcterms:modified xsi:type="dcterms:W3CDTF">2024-02-27T02:10:57Z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