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33" w:rightChars="-104"/>
        <w:jc w:val="both"/>
        <w:rPr>
          <w:rFonts w:hint="eastAsia" w:ascii="方正小标宋简体" w:eastAsia="方正小标宋简体"/>
          <w:sz w:val="44"/>
          <w:szCs w:val="44"/>
        </w:rPr>
      </w:pPr>
    </w:p>
    <w:p>
      <w:pPr>
        <w:adjustRightInd w:val="0"/>
        <w:snapToGrid w:val="0"/>
        <w:spacing w:line="560" w:lineRule="exact"/>
        <w:ind w:right="-333" w:rightChars="-104"/>
        <w:jc w:val="center"/>
        <w:rPr>
          <w:rFonts w:hint="eastAsia" w:ascii="黑体" w:hAnsi="宋体" w:eastAsia="方正小标宋简体"/>
          <w:bCs/>
          <w:szCs w:val="32"/>
          <w:lang w:eastAsia="zh-CN"/>
        </w:rPr>
      </w:pPr>
      <w:r>
        <w:rPr>
          <w:rFonts w:hint="eastAsia" w:ascii="方正小标宋简体" w:eastAsia="方正小标宋简体"/>
          <w:sz w:val="44"/>
          <w:szCs w:val="44"/>
          <w:lang w:val="en-US" w:eastAsia="zh-CN"/>
        </w:rPr>
        <w:t>兴安县第四幼儿园</w:t>
      </w:r>
      <w:r>
        <w:rPr>
          <w:rFonts w:hint="eastAsia" w:ascii="方正小标宋简体" w:eastAsia="方正小标宋简体"/>
          <w:sz w:val="44"/>
          <w:szCs w:val="44"/>
        </w:rPr>
        <w:t xml:space="preserve"> 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年单位预算公开</w:t>
      </w:r>
      <w:r>
        <w:rPr>
          <w:rFonts w:hint="eastAsia" w:ascii="方正小标宋简体" w:eastAsia="方正小标宋简体"/>
          <w:sz w:val="44"/>
          <w:szCs w:val="44"/>
          <w:lang w:eastAsia="zh-CN"/>
        </w:rPr>
        <w:t>说明</w:t>
      </w:r>
    </w:p>
    <w:p>
      <w:pPr>
        <w:adjustRightInd w:val="0"/>
        <w:snapToGrid w:val="0"/>
        <w:spacing w:line="560" w:lineRule="exact"/>
        <w:ind w:right="-333" w:rightChars="-104"/>
        <w:jc w:val="center"/>
        <w:rPr>
          <w:rFonts w:hint="eastAsia" w:ascii="黑体" w:hAnsi="宋体" w:eastAsia="黑体"/>
          <w:bCs/>
          <w:szCs w:val="32"/>
        </w:rPr>
      </w:pPr>
    </w:p>
    <w:p>
      <w:pPr>
        <w:adjustRightInd w:val="0"/>
        <w:snapToGrid w:val="0"/>
        <w:spacing w:line="560" w:lineRule="exact"/>
        <w:ind w:right="-333" w:rightChars="-104"/>
        <w:jc w:val="center"/>
        <w:rPr>
          <w:rFonts w:hint="eastAsia"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兴安县第四幼儿园</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bCs/>
          <w:szCs w:val="32"/>
          <w:lang w:val="en-US" w:eastAsia="zh-CN"/>
        </w:rPr>
        <w:t>兴安县第四幼儿园</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单位预算公开报表</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0" w:firstLineChars="0"/>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pStyle w:val="2"/>
        <w:rPr>
          <w:rFonts w:hint="eastAsia" w:ascii="黑体" w:hAnsi="宋体" w:eastAsia="黑体"/>
          <w:bCs/>
          <w:szCs w:val="32"/>
        </w:rPr>
      </w:pPr>
    </w:p>
    <w:p>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pPr>
        <w:adjustRightInd w:val="0"/>
        <w:snapToGrid w:val="0"/>
        <w:spacing w:line="560" w:lineRule="exact"/>
        <w:ind w:right="-333" w:rightChars="-104" w:firstLine="640" w:firstLineChars="200"/>
        <w:rPr>
          <w:rFonts w:hint="eastAsia" w:ascii="黑体" w:hAnsi="宋体" w:eastAsia="黑体"/>
          <w:color w:val="000000"/>
          <w:szCs w:val="32"/>
        </w:rPr>
      </w:pPr>
      <w:r>
        <w:rPr>
          <w:rFonts w:hint="eastAsia" w:ascii="黑体" w:hAnsi="宋体" w:eastAsia="黑体"/>
          <w:bCs/>
          <w:color w:val="auto"/>
          <w:szCs w:val="32"/>
        </w:rPr>
        <w:t>一</w:t>
      </w:r>
      <w:r>
        <w:rPr>
          <w:rFonts w:hint="eastAsia" w:ascii="黑体" w:hAnsi="宋体" w:eastAsia="黑体"/>
          <w:color w:val="auto"/>
          <w:szCs w:val="32"/>
        </w:rPr>
        <w:t>、单位主要职能</w:t>
      </w:r>
    </w:p>
    <w:p>
      <w:pPr>
        <w:autoSpaceDE w:val="0"/>
        <w:autoSpaceDN w:val="0"/>
        <w:adjustRightInd w:val="0"/>
        <w:spacing w:line="586" w:lineRule="exact"/>
        <w:ind w:firstLine="640" w:firstLineChars="200"/>
        <w:rPr>
          <w:rFonts w:hint="eastAsia" w:ascii="Calibri" w:hAnsi="Calibri" w:eastAsia="仿宋_GB2312" w:cs="Times New Roman"/>
          <w:color w:val="auto"/>
          <w:sz w:val="32"/>
          <w:szCs w:val="32"/>
          <w:lang w:eastAsia="zh-CN"/>
        </w:rPr>
      </w:pPr>
      <w:r>
        <w:rPr>
          <w:rFonts w:hint="eastAsia" w:ascii="黑体" w:hAnsi="宋体" w:eastAsia="黑体"/>
          <w:color w:val="auto"/>
          <w:szCs w:val="32"/>
          <w:lang w:val="en-US" w:eastAsia="zh-CN"/>
        </w:rPr>
        <w:t xml:space="preserve">    </w:t>
      </w:r>
      <w:r>
        <w:rPr>
          <w:rFonts w:hint="eastAsia" w:ascii="Calibri" w:hAnsi="Calibri" w:cs="Times New Roman"/>
          <w:color w:val="auto"/>
          <w:sz w:val="32"/>
          <w:szCs w:val="32"/>
          <w:lang w:val="en-US" w:eastAsia="zh-CN"/>
        </w:rPr>
        <w:t>我单位是</w:t>
      </w:r>
      <w:r>
        <w:rPr>
          <w:rFonts w:hint="eastAsia" w:ascii="Calibri" w:hAnsi="Calibri" w:eastAsia="仿宋_GB2312" w:cs="Times New Roman"/>
          <w:color w:val="auto"/>
          <w:sz w:val="32"/>
          <w:szCs w:val="32"/>
          <w:lang w:eastAsia="zh-CN"/>
        </w:rPr>
        <w:t>为学龄前儿童提供保育和教育服务</w:t>
      </w:r>
      <w:r>
        <w:rPr>
          <w:rFonts w:hint="eastAsia" w:ascii="Calibri" w:hAnsi="Calibri" w:cs="Times New Roman"/>
          <w:color w:val="auto"/>
          <w:sz w:val="32"/>
          <w:szCs w:val="32"/>
          <w:lang w:val="en-US" w:eastAsia="zh-CN"/>
        </w:rPr>
        <w:t>的机构</w:t>
      </w:r>
      <w:r>
        <w:rPr>
          <w:rFonts w:hint="eastAsia" w:ascii="Calibri" w:hAnsi="Calibri" w:eastAsia="仿宋_GB2312" w:cs="Times New Roman"/>
          <w:color w:val="auto"/>
          <w:sz w:val="32"/>
          <w:szCs w:val="32"/>
          <w:lang w:eastAsia="zh-CN"/>
        </w:rPr>
        <w:t>。我园以《幼儿园工作规程》和《幼儿园教育指导纲要》为指导，坚持以师幼发展为根本、以优质保教为中心、以科学管理为保障，规范与发展并举。认真落实县教育局和学校工作指示，不断提高幼儿园办园质量和服务水平，全面提升幼儿素质，使幼儿园在原有基础上获得更大程度发展。以人为本，和谐发展，以德为本，保教并重，以幼儿为本，全面发展。</w:t>
      </w:r>
    </w:p>
    <w:p>
      <w:pPr>
        <w:spacing w:line="560" w:lineRule="exact"/>
        <w:ind w:firstLine="320" w:firstLineChars="100"/>
        <w:rPr>
          <w:rFonts w:hint="eastAsia" w:ascii="黑体" w:hAnsi="宋体" w:eastAsia="黑体"/>
          <w:szCs w:val="32"/>
        </w:rPr>
      </w:pPr>
      <w:r>
        <w:rPr>
          <w:rFonts w:hint="eastAsia" w:ascii="黑体" w:hAnsi="宋体" w:eastAsia="黑体"/>
          <w:szCs w:val="32"/>
        </w:rPr>
        <w:t>二、机构设置情况</w:t>
      </w:r>
    </w:p>
    <w:p>
      <w:pPr>
        <w:adjustRightInd w:val="0"/>
        <w:snapToGrid w:val="0"/>
        <w:spacing w:line="600" w:lineRule="exact"/>
        <w:ind w:right="-333" w:rightChars="-104" w:firstLine="640" w:firstLineChars="200"/>
        <w:rPr>
          <w:rFonts w:hint="eastAsia" w:ascii="Calibri" w:hAnsi="Calibri" w:eastAsia="仿宋_GB2312" w:cs="Times New Roman"/>
          <w:sz w:val="32"/>
          <w:szCs w:val="32"/>
          <w:lang w:eastAsia="zh-CN"/>
        </w:rPr>
      </w:pPr>
      <w:r>
        <w:rPr>
          <w:rFonts w:hint="eastAsia" w:eastAsia="黑体"/>
          <w:szCs w:val="32"/>
          <w:lang w:val="en-US" w:eastAsia="zh-CN"/>
        </w:rPr>
        <w:t xml:space="preserve"> </w:t>
      </w:r>
      <w:r>
        <w:rPr>
          <w:rFonts w:hint="eastAsia" w:ascii="Calibri" w:hAnsi="Calibri" w:eastAsia="仿宋_GB2312" w:cs="Times New Roman"/>
          <w:sz w:val="32"/>
          <w:szCs w:val="32"/>
        </w:rPr>
        <w:t>我单位</w:t>
      </w:r>
      <w:r>
        <w:rPr>
          <w:rFonts w:hint="eastAsia" w:ascii="Calibri" w:hAnsi="Calibri" w:eastAsia="仿宋_GB2312" w:cs="Times New Roman"/>
          <w:sz w:val="32"/>
          <w:szCs w:val="32"/>
          <w:lang w:eastAsia="zh-CN"/>
        </w:rPr>
        <w:t>是教育局下的</w:t>
      </w:r>
      <w:r>
        <w:rPr>
          <w:rFonts w:hint="eastAsia" w:ascii="Calibri" w:hAnsi="Calibri" w:eastAsia="仿宋_GB2312" w:cs="Times New Roman"/>
          <w:sz w:val="32"/>
          <w:szCs w:val="32"/>
        </w:rPr>
        <w:t>二级预算单位，单位名称</w:t>
      </w:r>
      <w:r>
        <w:rPr>
          <w:rFonts w:hint="eastAsia" w:ascii="Calibri" w:hAnsi="Calibri" w:eastAsia="仿宋_GB2312" w:cs="Times New Roman"/>
          <w:sz w:val="32"/>
          <w:szCs w:val="32"/>
          <w:lang w:eastAsia="zh-CN"/>
        </w:rPr>
        <w:t>为</w:t>
      </w:r>
      <w:r>
        <w:rPr>
          <w:rFonts w:hint="eastAsia" w:ascii="Calibri" w:hAnsi="Calibri" w:eastAsia="仿宋_GB2312" w:cs="Times New Roman"/>
          <w:sz w:val="32"/>
          <w:szCs w:val="32"/>
        </w:rPr>
        <w:t>兴安县</w:t>
      </w:r>
      <w:r>
        <w:rPr>
          <w:rFonts w:hint="eastAsia" w:ascii="Calibri" w:hAnsi="Calibri" w:eastAsia="仿宋_GB2312" w:cs="Times New Roman"/>
          <w:sz w:val="32"/>
          <w:szCs w:val="32"/>
          <w:lang w:eastAsia="zh-CN"/>
        </w:rPr>
        <w:t>第</w:t>
      </w:r>
      <w:r>
        <w:rPr>
          <w:rFonts w:hint="eastAsia" w:ascii="Calibri" w:hAnsi="Calibri" w:eastAsia="仿宋_GB2312" w:cs="Times New Roman"/>
          <w:sz w:val="32"/>
          <w:szCs w:val="32"/>
          <w:lang w:val="en-US" w:eastAsia="zh-CN"/>
        </w:rPr>
        <w:t>四</w:t>
      </w:r>
      <w:r>
        <w:rPr>
          <w:rFonts w:hint="eastAsia" w:ascii="Calibri" w:hAnsi="Calibri" w:eastAsia="仿宋_GB2312" w:cs="Times New Roman"/>
          <w:sz w:val="32"/>
          <w:szCs w:val="32"/>
          <w:lang w:eastAsia="zh-CN"/>
        </w:rPr>
        <w:t>幼儿园</w:t>
      </w:r>
      <w:r>
        <w:rPr>
          <w:rFonts w:hint="eastAsia" w:ascii="Calibri" w:hAnsi="Calibri" w:eastAsia="仿宋_GB2312" w:cs="Times New Roman"/>
          <w:sz w:val="32"/>
          <w:szCs w:val="32"/>
        </w:rPr>
        <w:t>。单位性质</w:t>
      </w:r>
      <w:r>
        <w:rPr>
          <w:rFonts w:hint="eastAsia" w:ascii="Calibri" w:hAnsi="Calibri" w:eastAsia="仿宋_GB2312" w:cs="Times New Roman"/>
          <w:sz w:val="32"/>
          <w:szCs w:val="32"/>
          <w:lang w:eastAsia="zh-CN"/>
        </w:rPr>
        <w:t>是</w:t>
      </w:r>
      <w:r>
        <w:rPr>
          <w:rFonts w:hint="eastAsia" w:ascii="Calibri" w:hAnsi="Calibri" w:eastAsia="仿宋_GB2312" w:cs="Times New Roman"/>
          <w:sz w:val="32"/>
          <w:szCs w:val="32"/>
        </w:rPr>
        <w:t>财政全额拨款事业单位</w:t>
      </w:r>
      <w:r>
        <w:rPr>
          <w:rFonts w:hint="eastAsia" w:ascii="Calibri" w:hAnsi="Calibri" w:cs="Times New Roman"/>
          <w:sz w:val="32"/>
          <w:szCs w:val="32"/>
          <w:lang w:eastAsia="zh-CN"/>
        </w:rPr>
        <w:t>。</w:t>
      </w:r>
    </w:p>
    <w:p>
      <w:pPr>
        <w:tabs>
          <w:tab w:val="center" w:pos="4475"/>
        </w:tabs>
        <w:spacing w:line="560" w:lineRule="exact"/>
        <w:rPr>
          <w:rFonts w:hint="eastAsia" w:ascii="黑体" w:eastAsia="黑体"/>
          <w:szCs w:val="32"/>
        </w:rPr>
      </w:pP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eastAsia="黑体"/>
          <w:szCs w:val="32"/>
          <w:lang w:val="en-US" w:eastAsia="zh-CN"/>
        </w:rPr>
        <w:t>兴安县第四幼儿园</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345.79</w:t>
      </w:r>
      <w:r>
        <w:rPr>
          <w:rFonts w:hint="eastAsia" w:ascii="仿宋_GB2312" w:eastAsia="仿宋_GB2312"/>
          <w:sz w:val="32"/>
          <w:szCs w:val="32"/>
        </w:rPr>
        <w:t xml:space="preserve"> 万元</w:t>
      </w:r>
      <w:r>
        <w:rPr>
          <w:rFonts w:hint="eastAsia" w:ascii="仿宋_GB2312" w:eastAsia="仿宋_GB2312"/>
          <w:sz w:val="32"/>
          <w:szCs w:val="32"/>
          <w:lang w:eastAsia="zh-CN"/>
        </w:rPr>
        <w:t>，</w:t>
      </w:r>
      <w:r>
        <w:rPr>
          <w:rFonts w:hint="eastAsia" w:ascii="仿宋_GB2312" w:eastAsia="仿宋_GB2312"/>
          <w:sz w:val="32"/>
          <w:szCs w:val="32"/>
        </w:rPr>
        <w:t xml:space="preserve">总支出 </w:t>
      </w:r>
      <w:r>
        <w:rPr>
          <w:rFonts w:hint="eastAsia" w:ascii="仿宋_GB2312"/>
          <w:sz w:val="32"/>
          <w:szCs w:val="32"/>
          <w:lang w:val="en-US" w:eastAsia="zh-CN"/>
        </w:rPr>
        <w:t>345.79</w:t>
      </w:r>
      <w:r>
        <w:rPr>
          <w:rFonts w:hint="eastAsia" w:ascii="仿宋_GB2312" w:eastAsia="仿宋_GB2312"/>
          <w:sz w:val="32"/>
          <w:szCs w:val="32"/>
        </w:rPr>
        <w:t xml:space="preserve"> 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14.31</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3.97 %，主要原因是去年底我单位有一个在编教师辞职，导致今年的预算收入较上年减少。总支出</w:t>
      </w:r>
      <w:r>
        <w:rPr>
          <w:rFonts w:hint="eastAsia" w:ascii="仿宋_GB2312"/>
          <w:sz w:val="32"/>
          <w:szCs w:val="32"/>
          <w:lang w:eastAsia="zh-CN"/>
        </w:rPr>
        <w:t>较上年</w:t>
      </w:r>
      <w:r>
        <w:rPr>
          <w:rFonts w:hint="eastAsia" w:ascii="仿宋_GB2312"/>
          <w:sz w:val="32"/>
          <w:szCs w:val="32"/>
          <w:lang w:val="en-US" w:eastAsia="zh-CN"/>
        </w:rPr>
        <w:t>3.97 %，主要原因是有一个在编教师辞职，导致总收入减少，相应总支出减少。</w:t>
      </w:r>
    </w:p>
    <w:p>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345.79</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14.3</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3.97%，主要原因是去年底我单位有一个在编教师辞职，导致今年的预算收入较上年减少。单位收入主要是一般公共预算收入</w:t>
      </w:r>
      <w:r>
        <w:rPr>
          <w:rFonts w:hint="eastAsia" w:ascii="仿宋_GB2312" w:hAnsi="宋体"/>
          <w:szCs w:val="32"/>
          <w:highlight w:val="none"/>
          <w:lang w:val="en-US" w:eastAsia="zh-CN"/>
        </w:rPr>
        <w:t>。</w:t>
      </w:r>
    </w:p>
    <w:p>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345.79</w:t>
      </w:r>
      <w:r>
        <w:rPr>
          <w:rFonts w:hint="eastAsia" w:ascii="仿宋_GB2312" w:eastAsia="仿宋_GB2312"/>
          <w:sz w:val="32"/>
          <w:szCs w:val="32"/>
        </w:rPr>
        <w:t>万元</w:t>
      </w:r>
      <w:r>
        <w:rPr>
          <w:rFonts w:hint="eastAsia" w:ascii="仿宋_GB2312"/>
          <w:sz w:val="32"/>
          <w:szCs w:val="32"/>
          <w:lang w:eastAsia="zh-CN"/>
        </w:rPr>
        <w:t>，较上年减</w:t>
      </w:r>
      <w:r>
        <w:rPr>
          <w:rFonts w:hint="eastAsia" w:ascii="仿宋_GB2312"/>
          <w:sz w:val="32"/>
          <w:szCs w:val="32"/>
          <w:lang w:val="en-US" w:eastAsia="zh-CN"/>
        </w:rPr>
        <w:t xml:space="preserve">少14.3 </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3.97%，主要原因是有一个在编教师辞职，导致总收入减少，相应总支出减少。单位支出主要包括：学前教育支出257.79万元，占总支出的75%；其它普通教育支出88万元，占总支出的25%。</w:t>
      </w:r>
    </w:p>
    <w:p>
      <w:pPr>
        <w:numPr>
          <w:ilvl w:val="0"/>
          <w:numId w:val="1"/>
        </w:numPr>
        <w:tabs>
          <w:tab w:val="center" w:pos="4475"/>
        </w:tabs>
        <w:spacing w:line="560" w:lineRule="exact"/>
        <w:ind w:firstLine="645"/>
        <w:rPr>
          <w:rFonts w:hint="eastAsia" w:ascii="黑体" w:eastAsia="黑体"/>
          <w:szCs w:val="32"/>
        </w:rPr>
      </w:pPr>
      <w:r>
        <w:rPr>
          <w:rFonts w:hint="eastAsia" w:ascii="黑体" w:eastAsia="黑体"/>
          <w:szCs w:val="32"/>
        </w:rPr>
        <w:t>政府性基金预算支出情况说明</w:t>
      </w:r>
    </w:p>
    <w:p>
      <w:pPr>
        <w:pStyle w:val="2"/>
        <w:numPr>
          <w:ilvl w:val="0"/>
          <w:numId w:val="0"/>
        </w:numPr>
        <w:rPr>
          <w:rFonts w:hint="default" w:eastAsia="宋体"/>
          <w:sz w:val="32"/>
          <w:szCs w:val="32"/>
          <w:lang w:val="en-US" w:eastAsia="zh-CN"/>
        </w:rPr>
      </w:pPr>
      <w:r>
        <w:rPr>
          <w:rFonts w:hint="eastAsia"/>
          <w:lang w:val="en-US" w:eastAsia="zh-CN"/>
        </w:rPr>
        <w:t xml:space="preserve">     </w:t>
      </w:r>
      <w:r>
        <w:rPr>
          <w:rFonts w:hint="eastAsia"/>
          <w:b w:val="0"/>
          <w:bCs w:val="0"/>
          <w:sz w:val="32"/>
          <w:szCs w:val="32"/>
          <w:lang w:val="en-US" w:eastAsia="zh-CN"/>
        </w:rPr>
        <w:t xml:space="preserve">  我单位2025年无政府性基金预算。</w:t>
      </w:r>
    </w:p>
    <w:p>
      <w:pPr>
        <w:numPr>
          <w:ilvl w:val="0"/>
          <w:numId w:val="1"/>
        </w:numPr>
        <w:tabs>
          <w:tab w:val="center" w:pos="4475"/>
        </w:tabs>
        <w:spacing w:line="560" w:lineRule="exact"/>
        <w:ind w:left="0" w:leftChars="0" w:firstLine="645" w:firstLineChars="0"/>
        <w:rPr>
          <w:rFonts w:hint="eastAsia" w:ascii="黑体" w:eastAsia="黑体"/>
          <w:szCs w:val="32"/>
          <w:highlight w:val="none"/>
        </w:rPr>
      </w:pP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pStyle w:val="2"/>
        <w:numPr>
          <w:ilvl w:val="0"/>
          <w:numId w:val="0"/>
        </w:numPr>
        <w:ind w:left="645" w:leftChars="0"/>
        <w:rPr>
          <w:rFonts w:hint="eastAsia"/>
          <w:lang w:eastAsia="zh-CN"/>
        </w:rPr>
      </w:pPr>
      <w:r>
        <w:rPr>
          <w:rFonts w:hint="eastAsia"/>
          <w:b w:val="0"/>
          <w:bCs w:val="0"/>
          <w:sz w:val="32"/>
          <w:szCs w:val="32"/>
          <w:lang w:val="en-US" w:eastAsia="zh-CN"/>
        </w:rPr>
        <w:t xml:space="preserve">  我单位2025年无国有资本经营预算支出。</w:t>
      </w:r>
    </w:p>
    <w:p>
      <w:pPr>
        <w:numPr>
          <w:ilvl w:val="0"/>
          <w:numId w:val="1"/>
        </w:numPr>
        <w:tabs>
          <w:tab w:val="center" w:pos="4475"/>
        </w:tabs>
        <w:spacing w:line="560" w:lineRule="exact"/>
        <w:ind w:left="0" w:leftChars="0" w:firstLine="645" w:firstLineChars="0"/>
        <w:rPr>
          <w:rFonts w:hint="eastAsia" w:ascii="黑体" w:eastAsia="黑体"/>
          <w:szCs w:val="32"/>
        </w:rPr>
      </w:pPr>
      <w:r>
        <w:rPr>
          <w:rFonts w:hint="eastAsia" w:ascii="黑体" w:eastAsia="黑体"/>
          <w:szCs w:val="32"/>
        </w:rPr>
        <w:t>一般公共预算“三公”经费支出情况说明</w:t>
      </w:r>
    </w:p>
    <w:p>
      <w:pPr>
        <w:tabs>
          <w:tab w:val="center" w:pos="4475"/>
        </w:tabs>
        <w:spacing w:line="560" w:lineRule="exact"/>
        <w:ind w:firstLine="645"/>
        <w:rPr>
          <w:rFonts w:hint="eastAsia" w:ascii="仿宋_GB2312" w:hAnsi="宋体"/>
          <w:szCs w:val="32"/>
        </w:rPr>
      </w:pPr>
      <w:r>
        <w:rPr>
          <w:rFonts w:hint="eastAsia"/>
          <w:lang w:val="en-US" w:eastAsia="zh-CN"/>
        </w:rPr>
        <w:t xml:space="preserve">  </w:t>
      </w: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bookmarkStart w:id="0" w:name="OLE_LINK1"/>
      <w:r>
        <w:rPr>
          <w:rFonts w:hint="eastAsia" w:ascii="仿宋_GB2312"/>
          <w:bCs/>
          <w:lang w:eastAsia="zh-CN"/>
        </w:rPr>
        <w:t>与上年持平</w:t>
      </w:r>
      <w:r>
        <w:rPr>
          <w:rFonts w:hint="eastAsia" w:ascii="仿宋_GB2312"/>
          <w:bCs/>
        </w:rPr>
        <w:t>，</w:t>
      </w:r>
      <w:bookmarkEnd w:id="0"/>
      <w:bookmarkStart w:id="1" w:name="OLE_LINK6"/>
      <w:r>
        <w:rPr>
          <w:rFonts w:hint="eastAsia" w:ascii="仿宋_GB2312"/>
          <w:bCs/>
        </w:rPr>
        <w:t>具体如下：</w:t>
      </w:r>
    </w:p>
    <w:p>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pPr>
        <w:tabs>
          <w:tab w:val="center" w:pos="4475"/>
        </w:tabs>
        <w:spacing w:line="560" w:lineRule="exact"/>
        <w:ind w:firstLine="645"/>
        <w:rPr>
          <w:rFonts w:hint="eastAsia" w:ascii="仿宋_GB2312" w:hAnsi="宋体"/>
          <w:szCs w:val="32"/>
        </w:rPr>
      </w:pPr>
      <w:r>
        <w:rPr>
          <w:rFonts w:hint="eastAsia" w:ascii="仿宋_GB2312"/>
          <w:lang w:eastAsia="zh-CN"/>
        </w:rPr>
        <w:t>（二）</w:t>
      </w:r>
      <w:bookmarkStart w:id="2" w:name="OLE_LINK3"/>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宋体"/>
          <w:szCs w:val="32"/>
        </w:rPr>
        <w:t>其中：</w:t>
      </w:r>
    </w:p>
    <w:p>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bookmarkEnd w:id="2"/>
      <w:r>
        <w:rPr>
          <w:rFonts w:hint="eastAsia" w:ascii="仿宋_GB2312" w:hAnsi="宋体"/>
          <w:szCs w:val="32"/>
          <w:lang w:eastAsia="zh-CN"/>
        </w:rPr>
        <w:t>与上年持平</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eastAsia="zh-CN"/>
        </w:rPr>
        <w:t>与上年持平</w:t>
      </w:r>
      <w:r>
        <w:rPr>
          <w:rFonts w:hint="eastAsia" w:ascii="仿宋_GB2312" w:hAnsi="Arial" w:cs="Arial"/>
          <w:kern w:val="0"/>
        </w:rPr>
        <w:t>。</w:t>
      </w:r>
    </w:p>
    <w:bookmarkEnd w:id="1"/>
    <w:p>
      <w:pPr>
        <w:pStyle w:val="2"/>
        <w:numPr>
          <w:ilvl w:val="0"/>
          <w:numId w:val="0"/>
        </w:numPr>
        <w:ind w:left="645" w:leftChars="0"/>
        <w:rPr>
          <w:rFonts w:hint="default" w:eastAsia="宋体"/>
          <w:lang w:val="en-US" w:eastAsia="zh-CN"/>
        </w:rPr>
      </w:pPr>
    </w:p>
    <w:p>
      <w:pPr>
        <w:numPr>
          <w:ilvl w:val="0"/>
          <w:numId w:val="1"/>
        </w:numPr>
        <w:tabs>
          <w:tab w:val="center" w:pos="4475"/>
        </w:tabs>
        <w:spacing w:line="560" w:lineRule="exact"/>
        <w:ind w:left="0" w:leftChars="0" w:firstLine="645" w:firstLineChars="0"/>
        <w:rPr>
          <w:rFonts w:hint="eastAsia" w:ascii="黑体" w:hAnsi="黑体" w:eastAsia="黑体" w:cs="黑体"/>
          <w:szCs w:val="32"/>
        </w:rPr>
      </w:pPr>
      <w:r>
        <w:rPr>
          <w:rFonts w:hint="eastAsia" w:ascii="黑体" w:hAnsi="黑体" w:eastAsia="黑体" w:cs="黑体"/>
          <w:szCs w:val="32"/>
          <w:lang w:eastAsia="zh-CN"/>
        </w:rPr>
        <w:t>事业单位</w:t>
      </w:r>
      <w:r>
        <w:rPr>
          <w:rFonts w:hint="eastAsia" w:ascii="黑体" w:hAnsi="黑体" w:eastAsia="黑体" w:cs="黑体"/>
          <w:szCs w:val="32"/>
        </w:rPr>
        <w:t>运行经费安排情况说明</w:t>
      </w:r>
    </w:p>
    <w:p>
      <w:pPr>
        <w:pStyle w:val="2"/>
        <w:numPr>
          <w:ilvl w:val="0"/>
          <w:numId w:val="0"/>
        </w:numPr>
        <w:ind w:left="645" w:leftChars="0"/>
        <w:rPr>
          <w:rFonts w:hint="default"/>
          <w:lang w:val="en-US"/>
        </w:rPr>
      </w:pPr>
      <w:r>
        <w:rPr>
          <w:rFonts w:hint="eastAsia"/>
          <w:b w:val="0"/>
          <w:bCs w:val="0"/>
          <w:sz w:val="32"/>
          <w:szCs w:val="32"/>
          <w:lang w:val="en-US" w:eastAsia="zh-CN"/>
        </w:rPr>
        <w:t>我单位2025年无事业单位运行经费预算安排。</w:t>
      </w:r>
    </w:p>
    <w:p>
      <w:pPr>
        <w:numPr>
          <w:ilvl w:val="0"/>
          <w:numId w:val="1"/>
        </w:numPr>
        <w:tabs>
          <w:tab w:val="center" w:pos="4475"/>
        </w:tabs>
        <w:spacing w:line="560" w:lineRule="exact"/>
        <w:ind w:left="0" w:leftChars="0" w:firstLine="645" w:firstLineChars="0"/>
        <w:rPr>
          <w:rFonts w:hint="eastAsia" w:ascii="黑体" w:hAnsi="黑体" w:eastAsia="黑体" w:cs="黑体"/>
          <w:kern w:val="0"/>
        </w:rPr>
      </w:pPr>
      <w:r>
        <w:rPr>
          <w:rFonts w:hint="eastAsia" w:ascii="黑体" w:hAnsi="黑体" w:eastAsia="黑体" w:cs="黑体"/>
          <w:kern w:val="0"/>
        </w:rPr>
        <w:t>政府采购预算安排情况说明</w:t>
      </w:r>
    </w:p>
    <w:p>
      <w:pPr>
        <w:pStyle w:val="2"/>
        <w:numPr>
          <w:ilvl w:val="0"/>
          <w:numId w:val="0"/>
        </w:numPr>
        <w:ind w:left="645" w:leftChars="0"/>
        <w:rPr>
          <w:rFonts w:hint="default"/>
          <w:lang w:val="en-US"/>
        </w:rPr>
      </w:pPr>
      <w:r>
        <w:rPr>
          <w:rFonts w:hint="eastAsia"/>
          <w:b w:val="0"/>
          <w:bCs w:val="0"/>
          <w:sz w:val="32"/>
          <w:szCs w:val="32"/>
          <w:lang w:val="en-US" w:eastAsia="zh-CN"/>
        </w:rPr>
        <w:t>我单位2025年无政府采购预算安排。</w:t>
      </w:r>
    </w:p>
    <w:p>
      <w:pPr>
        <w:numPr>
          <w:ilvl w:val="0"/>
          <w:numId w:val="1"/>
        </w:numPr>
        <w:tabs>
          <w:tab w:val="center" w:pos="4475"/>
        </w:tabs>
        <w:spacing w:line="560" w:lineRule="exact"/>
        <w:ind w:left="0" w:leftChars="0" w:firstLine="645" w:firstLineChars="0"/>
        <w:rPr>
          <w:rFonts w:hint="eastAsia" w:ascii="黑体" w:hAnsi="黑体" w:eastAsia="黑体" w:cs="黑体"/>
          <w:kern w:val="0"/>
        </w:rPr>
      </w:pPr>
      <w:r>
        <w:rPr>
          <w:rFonts w:hint="eastAsia" w:ascii="黑体" w:hAnsi="黑体" w:eastAsia="黑体" w:cs="黑体"/>
          <w:kern w:val="0"/>
        </w:rPr>
        <w:t>国有资产占用情况说明</w:t>
      </w:r>
    </w:p>
    <w:p>
      <w:pPr>
        <w:pStyle w:val="2"/>
        <w:numPr>
          <w:ilvl w:val="0"/>
          <w:numId w:val="0"/>
        </w:numPr>
        <w:ind w:left="645" w:leftChars="0"/>
        <w:rPr>
          <w:rFonts w:hint="default"/>
          <w:lang w:val="en-US"/>
        </w:rPr>
      </w:pPr>
      <w:r>
        <w:rPr>
          <w:rFonts w:hint="eastAsia" w:ascii="黑体" w:hAnsi="黑体" w:eastAsia="黑体" w:cs="黑体"/>
          <w:kern w:val="0"/>
          <w:lang w:val="en-US" w:eastAsia="zh-CN"/>
        </w:rPr>
        <w:t xml:space="preserve"> </w:t>
      </w:r>
      <w:r>
        <w:rPr>
          <w:rFonts w:hint="eastAsia"/>
          <w:b w:val="0"/>
          <w:bCs w:val="0"/>
          <w:sz w:val="32"/>
          <w:szCs w:val="32"/>
          <w:lang w:val="en-US" w:eastAsia="zh-CN"/>
        </w:rPr>
        <w:t>我单位2025年无国有资产占用情况。</w:t>
      </w:r>
    </w:p>
    <w:p>
      <w:pPr>
        <w:pStyle w:val="2"/>
        <w:rPr>
          <w:rFonts w:hint="default" w:eastAsia="黑体"/>
          <w:lang w:val="en-US" w:eastAsia="zh-CN"/>
        </w:rPr>
      </w:pPr>
    </w:p>
    <w:p>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pPr>
        <w:tabs>
          <w:tab w:val="center" w:pos="4475"/>
        </w:tabs>
        <w:suppressAutoHyphens w:val="0"/>
        <w:autoSpaceDN w:val="0"/>
        <w:spacing w:line="560" w:lineRule="exact"/>
        <w:ind w:firstLine="645"/>
        <w:rPr>
          <w:rFonts w:hint="eastAsia" w:ascii="仿宋_GB2312" w:hAnsi="宋体"/>
          <w:szCs w:val="32"/>
          <w:highlight w:val="none"/>
          <w:lang w:val="en-US" w:eastAsia="zh-CN"/>
        </w:rPr>
      </w:pPr>
      <w:r>
        <w:rPr>
          <w:rFonts w:hint="eastAsia" w:ascii="仿宋_GB2312" w:cs="仿宋_GB2312"/>
          <w:b w:val="0"/>
          <w:bCs w:val="0"/>
          <w:caps w:val="0"/>
          <w:color w:val="auto"/>
          <w:kern w:val="2"/>
          <w:sz w:val="32"/>
          <w:szCs w:val="32"/>
          <w:vertAlign w:val="baseline"/>
          <w:lang w:val="en-US" w:eastAsia="zh-CN" w:bidi="ar"/>
        </w:rPr>
        <w:t>（一）</w:t>
      </w: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2025年所有项目支出全面实施绩效目标管理，涉及自治区本级项目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万元。绩效目标情况详见报表（敏感涉密项目除外）。</w:t>
      </w:r>
    </w:p>
    <w:p>
      <w:pPr>
        <w:tabs>
          <w:tab w:val="center" w:pos="4475"/>
        </w:tabs>
        <w:spacing w:line="56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0"/>
        <w:gridCol w:w="3039"/>
        <w:gridCol w:w="3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3039"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3012" w:type="dxa"/>
            <w:noWrap w:val="0"/>
            <w:vAlign w:val="top"/>
          </w:tcPr>
          <w:p>
            <w:pPr>
              <w:tabs>
                <w:tab w:val="center" w:pos="4475"/>
              </w:tabs>
              <w:spacing w:line="56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noWrap w:val="0"/>
            <w:vAlign w:val="top"/>
          </w:tcPr>
          <w:p>
            <w:pPr>
              <w:tabs>
                <w:tab w:val="center" w:pos="4475"/>
              </w:tabs>
              <w:spacing w:line="560" w:lineRule="exact"/>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eastAsia="zh-CN"/>
              </w:rPr>
              <w:t>无</w:t>
            </w:r>
          </w:p>
        </w:tc>
        <w:tc>
          <w:tcPr>
            <w:tcW w:w="3039" w:type="dxa"/>
            <w:noWrap w:val="0"/>
            <w:vAlign w:val="top"/>
          </w:tcPr>
          <w:p>
            <w:pPr>
              <w:tabs>
                <w:tab w:val="center" w:pos="4475"/>
              </w:tabs>
              <w:spacing w:line="560" w:lineRule="exact"/>
              <w:jc w:val="center"/>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val="en-US" w:eastAsia="zh-CN"/>
              </w:rPr>
              <w:t>无</w:t>
            </w:r>
          </w:p>
        </w:tc>
        <w:tc>
          <w:tcPr>
            <w:tcW w:w="3012" w:type="dxa"/>
            <w:noWrap w:val="0"/>
            <w:vAlign w:val="top"/>
          </w:tcPr>
          <w:p>
            <w:pPr>
              <w:tabs>
                <w:tab w:val="center" w:pos="4475"/>
              </w:tabs>
              <w:spacing w:line="56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w:t>
            </w:r>
          </w:p>
        </w:tc>
        <w:tc>
          <w:tcPr>
            <w:tcW w:w="3039"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w:t>
            </w:r>
          </w:p>
        </w:tc>
        <w:tc>
          <w:tcPr>
            <w:tcW w:w="3012" w:type="dxa"/>
            <w:noWrap w:val="0"/>
            <w:vAlign w:val="top"/>
          </w:tcPr>
          <w:p>
            <w:pPr>
              <w:tabs>
                <w:tab w:val="center" w:pos="4475"/>
              </w:tabs>
              <w:spacing w:line="560" w:lineRule="exact"/>
              <w:jc w:val="center"/>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39"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12"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0"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39" w:type="dxa"/>
            <w:noWrap w:val="0"/>
            <w:vAlign w:val="top"/>
          </w:tcPr>
          <w:p>
            <w:pPr>
              <w:tabs>
                <w:tab w:val="center" w:pos="4475"/>
              </w:tabs>
              <w:spacing w:line="560" w:lineRule="exact"/>
              <w:rPr>
                <w:rFonts w:hint="eastAsia" w:ascii="仿宋_GB2312" w:hAnsi="仿宋_GB2312" w:eastAsia="仿宋_GB2312" w:cs="仿宋_GB2312"/>
                <w:szCs w:val="32"/>
                <w:vertAlign w:val="baseline"/>
              </w:rPr>
            </w:pPr>
          </w:p>
        </w:tc>
        <w:tc>
          <w:tcPr>
            <w:tcW w:w="3012" w:type="dxa"/>
            <w:noWrap w:val="0"/>
            <w:vAlign w:val="top"/>
          </w:tcPr>
          <w:p>
            <w:pPr>
              <w:tabs>
                <w:tab w:val="center" w:pos="4475"/>
              </w:tabs>
              <w:spacing w:line="560" w:lineRule="exact"/>
              <w:rPr>
                <w:rFonts w:hint="eastAsia" w:ascii="仿宋_GB2312" w:hAnsi="仿宋_GB2312" w:eastAsia="仿宋_GB2312" w:cs="仿宋_GB2312"/>
                <w:szCs w:val="32"/>
                <w:vertAlign w:val="baseline"/>
              </w:rPr>
            </w:pPr>
            <w:bookmarkStart w:id="3" w:name="_GoBack"/>
            <w:bookmarkEnd w:id="3"/>
          </w:p>
        </w:tc>
      </w:tr>
    </w:tbl>
    <w:p>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pPr>
        <w:ind w:firstLine="640" w:firstLineChars="200"/>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一、财政拨款收入：指县级财政部门当年拨付的资金。 </w:t>
      </w:r>
    </w:p>
    <w:p>
      <w:pPr>
        <w:ind w:firstLine="640" w:firstLineChars="200"/>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二、其他收入：指除上述“财政拨款收入”、“事业收入”、“经营收入”等以外的收入。</w:t>
      </w:r>
    </w:p>
    <w:p>
      <w:pPr>
        <w:ind w:firstLine="640" w:firstLineChars="200"/>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三、基本支出：指为保障机构正常运转、完成日常工作任务而发生的人员支出和公用支出。 </w:t>
      </w:r>
    </w:p>
    <w:p>
      <w:pPr>
        <w:ind w:firstLine="640" w:firstLineChars="200"/>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四、项目支出：指在基本支出之外为完成特定行政任务和事业发展目标所发生的支出。 </w:t>
      </w:r>
    </w:p>
    <w:p>
      <w:pPr>
        <w:ind w:firstLine="640" w:firstLineChars="200"/>
        <w:rPr>
          <w:rFonts w:hint="eastAsia" w:ascii="Calibri" w:hAnsi="Calibri" w:eastAsia="仿宋_GB2312" w:cs="Times New Roman"/>
          <w:sz w:val="32"/>
          <w:szCs w:val="32"/>
          <w:lang w:val="en-US" w:eastAsia="zh-CN"/>
        </w:rPr>
      </w:pPr>
      <w:r>
        <w:rPr>
          <w:rFonts w:hint="eastAsia" w:ascii="Calibri" w:hAnsi="Calibri" w:eastAsia="仿宋_GB2312" w:cs="Times New Roman"/>
          <w:sz w:val="32"/>
          <w:szCs w:val="32"/>
          <w:lang w:val="en-US" w:eastAsia="zh-CN"/>
        </w:rPr>
        <w:t>五、“三公”经费：纳入县级财政预决算管理的“三公”经费，是指县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tabs>
          <w:tab w:val="center" w:pos="4475"/>
        </w:tabs>
        <w:snapToGrid w:val="0"/>
        <w:spacing w:line="600" w:lineRule="exact"/>
        <w:rPr>
          <w:rFonts w:hint="eastAsia" w:ascii="仿宋_GB2312"/>
        </w:rPr>
      </w:pPr>
      <w:r>
        <w:rPr>
          <w:rFonts w:hint="eastAsia" w:ascii="Calibri" w:hAnsi="Calibri" w:eastAsia="仿宋_GB2312" w:cs="Times New Roman"/>
          <w:sz w:val="32"/>
          <w:szCs w:val="32"/>
          <w:lang w:val="en-US" w:eastAsia="zh-CN"/>
        </w:rPr>
        <w:t>六、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center" w:pos="4475"/>
        </w:tabs>
        <w:snapToGrid w:val="0"/>
        <w:spacing w:line="560" w:lineRule="exact"/>
        <w:rPr>
          <w:rFonts w:hint="eastAsia" w:ascii="仿宋_GB2312"/>
        </w:rPr>
      </w:pPr>
    </w:p>
    <w:p>
      <w:pPr>
        <w:tabs>
          <w:tab w:val="center" w:pos="4475"/>
        </w:tabs>
        <w:spacing w:line="560" w:lineRule="exact"/>
        <w:ind w:firstLine="645"/>
        <w:rPr>
          <w:rFonts w:hint="eastAsia" w:ascii="黑体" w:eastAsia="黑体"/>
          <w:szCs w:val="32"/>
        </w:rPr>
      </w:pPr>
      <w:r>
        <w:rPr>
          <w:rFonts w:hint="eastAsia" w:ascii="黑体" w:eastAsia="黑体"/>
          <w:szCs w:val="32"/>
        </w:rPr>
        <w:t>第四部分：</w:t>
      </w:r>
      <w:r>
        <w:rPr>
          <w:rFonts w:hint="eastAsia" w:ascii="黑体" w:eastAsia="黑体"/>
          <w:szCs w:val="32"/>
          <w:lang w:val="en-US" w:eastAsia="zh-CN"/>
        </w:rPr>
        <w:t>兴安县第四幼儿园</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预算公开报表</w:t>
      </w:r>
    </w:p>
    <w:p>
      <w:pPr>
        <w:adjustRightInd w:val="0"/>
        <w:snapToGrid w:val="0"/>
        <w:spacing w:line="586" w:lineRule="exact"/>
        <w:ind w:firstLine="320" w:firstLineChars="100"/>
        <w:rPr>
          <w:szCs w:val="32"/>
        </w:rPr>
      </w:pPr>
      <w:r>
        <w:rPr>
          <w:rFonts w:hint="eastAsia" w:ascii="黑体" w:eastAsia="黑体"/>
          <w:szCs w:val="32"/>
          <w:lang w:val="en-US" w:eastAsia="zh-CN"/>
        </w:rPr>
        <w:t xml:space="preserve"> </w:t>
      </w:r>
      <w:r>
        <w:rPr>
          <w:szCs w:val="32"/>
        </w:rPr>
        <w:t>一、</w:t>
      </w:r>
      <w:r>
        <w:rPr>
          <w:rFonts w:hint="eastAsia"/>
          <w:szCs w:val="32"/>
          <w:lang w:val="en-US" w:eastAsia="zh-CN"/>
        </w:rPr>
        <w:t>单位</w:t>
      </w:r>
      <w:r>
        <w:rPr>
          <w:szCs w:val="32"/>
        </w:rPr>
        <w:t>收支总体情况表（表1）</w:t>
      </w:r>
    </w:p>
    <w:p>
      <w:pPr>
        <w:adjustRightInd w:val="0"/>
        <w:snapToGrid w:val="0"/>
        <w:spacing w:line="586" w:lineRule="exact"/>
        <w:ind w:firstLine="470" w:firstLineChars="147"/>
        <w:rPr>
          <w:szCs w:val="32"/>
        </w:rPr>
      </w:pPr>
      <w:r>
        <w:rPr>
          <w:szCs w:val="32"/>
        </w:rPr>
        <w:t>二、</w:t>
      </w:r>
      <w:r>
        <w:rPr>
          <w:rFonts w:hint="eastAsia"/>
          <w:szCs w:val="32"/>
          <w:lang w:val="en-US" w:eastAsia="zh-CN"/>
        </w:rPr>
        <w:t>单位</w:t>
      </w:r>
      <w:r>
        <w:rPr>
          <w:szCs w:val="32"/>
        </w:rPr>
        <w:t>收入总体情况表（表2）</w:t>
      </w:r>
    </w:p>
    <w:p>
      <w:pPr>
        <w:adjustRightInd w:val="0"/>
        <w:snapToGrid w:val="0"/>
        <w:spacing w:line="586" w:lineRule="exact"/>
        <w:ind w:firstLine="470" w:firstLineChars="147"/>
        <w:rPr>
          <w:szCs w:val="32"/>
        </w:rPr>
      </w:pPr>
      <w:r>
        <w:rPr>
          <w:szCs w:val="32"/>
        </w:rPr>
        <w:t>三、</w:t>
      </w:r>
      <w:r>
        <w:rPr>
          <w:rFonts w:hint="eastAsia"/>
          <w:szCs w:val="32"/>
          <w:lang w:val="en-US" w:eastAsia="zh-CN"/>
        </w:rPr>
        <w:t>单位</w:t>
      </w:r>
      <w:r>
        <w:rPr>
          <w:szCs w:val="32"/>
        </w:rPr>
        <w:t>支出总体情况表（表3）</w:t>
      </w:r>
    </w:p>
    <w:p>
      <w:pPr>
        <w:adjustRightInd w:val="0"/>
        <w:snapToGrid w:val="0"/>
        <w:spacing w:line="586" w:lineRule="exact"/>
        <w:ind w:firstLine="470" w:firstLineChars="147"/>
        <w:rPr>
          <w:szCs w:val="32"/>
        </w:rPr>
      </w:pPr>
      <w:r>
        <w:rPr>
          <w:szCs w:val="32"/>
        </w:rPr>
        <w:t>四、财政拨款收支总体情况表（表4）</w:t>
      </w:r>
    </w:p>
    <w:p>
      <w:pPr>
        <w:adjustRightInd w:val="0"/>
        <w:snapToGrid w:val="0"/>
        <w:spacing w:line="586" w:lineRule="exact"/>
        <w:ind w:firstLine="470" w:firstLineChars="147"/>
        <w:rPr>
          <w:szCs w:val="32"/>
        </w:rPr>
      </w:pPr>
      <w:r>
        <w:rPr>
          <w:szCs w:val="32"/>
        </w:rPr>
        <w:t>五、一般公共预算支出情况表（表5）</w:t>
      </w:r>
    </w:p>
    <w:p>
      <w:pPr>
        <w:adjustRightInd w:val="0"/>
        <w:snapToGrid w:val="0"/>
        <w:spacing w:line="586" w:lineRule="exact"/>
        <w:ind w:firstLine="470" w:firstLineChars="147"/>
        <w:rPr>
          <w:szCs w:val="32"/>
        </w:rPr>
      </w:pPr>
      <w:r>
        <w:rPr>
          <w:szCs w:val="32"/>
        </w:rPr>
        <w:t>六、一般公共预算基本支出情况表（表6）</w:t>
      </w:r>
    </w:p>
    <w:p>
      <w:pPr>
        <w:adjustRightInd w:val="0"/>
        <w:snapToGrid w:val="0"/>
        <w:spacing w:line="586" w:lineRule="exact"/>
        <w:ind w:firstLine="470" w:firstLineChars="147"/>
        <w:rPr>
          <w:szCs w:val="32"/>
        </w:rPr>
      </w:pPr>
      <w:r>
        <w:rPr>
          <w:szCs w:val="32"/>
        </w:rPr>
        <w:t>七、一般公共预算“三公”经费支出情况表（表7）</w:t>
      </w:r>
    </w:p>
    <w:p>
      <w:pPr>
        <w:adjustRightInd w:val="0"/>
        <w:snapToGrid w:val="0"/>
        <w:spacing w:line="586" w:lineRule="exact"/>
        <w:ind w:firstLine="470" w:firstLineChars="147"/>
        <w:rPr>
          <w:szCs w:val="32"/>
        </w:rPr>
      </w:pPr>
      <w:r>
        <w:rPr>
          <w:szCs w:val="32"/>
        </w:rPr>
        <w:t>八、政府性基金预算支出情况表（表8）</w:t>
      </w:r>
    </w:p>
    <w:p>
      <w:pPr>
        <w:adjustRightInd w:val="0"/>
        <w:snapToGrid w:val="0"/>
        <w:spacing w:line="586" w:lineRule="exact"/>
        <w:ind w:firstLine="470" w:firstLineChars="147"/>
        <w:rPr>
          <w:szCs w:val="32"/>
        </w:rPr>
      </w:pPr>
      <w:r>
        <w:rPr>
          <w:szCs w:val="32"/>
        </w:rPr>
        <w:t>九、国有资本经营预算支出表（表9）</w:t>
      </w:r>
    </w:p>
    <w:p>
      <w:pPr>
        <w:adjustRightInd w:val="0"/>
        <w:snapToGrid w:val="0"/>
        <w:spacing w:line="586" w:lineRule="exact"/>
        <w:ind w:firstLine="470" w:firstLineChars="147"/>
        <w:rPr>
          <w:szCs w:val="32"/>
        </w:rPr>
      </w:pPr>
      <w:r>
        <w:rPr>
          <w:szCs w:val="32"/>
        </w:rPr>
        <w:t>十、政府采购预算表（表10）</w:t>
      </w:r>
    </w:p>
    <w:p>
      <w:pPr>
        <w:adjustRightInd w:val="0"/>
        <w:snapToGrid w:val="0"/>
        <w:spacing w:line="586" w:lineRule="exact"/>
        <w:ind w:firstLine="470" w:firstLineChars="147"/>
        <w:rPr>
          <w:szCs w:val="32"/>
        </w:rPr>
      </w:pPr>
      <w:r>
        <w:rPr>
          <w:szCs w:val="32"/>
        </w:rPr>
        <w:t>十一、</w:t>
      </w:r>
      <w:r>
        <w:rPr>
          <w:rFonts w:hint="eastAsia"/>
          <w:szCs w:val="32"/>
          <w:lang w:val="en-US" w:eastAsia="zh-CN"/>
        </w:rPr>
        <w:t>单位</w:t>
      </w:r>
      <w:r>
        <w:rPr>
          <w:szCs w:val="32"/>
        </w:rPr>
        <w:t>预算支出经济分类表（表11）</w:t>
      </w:r>
    </w:p>
    <w:p>
      <w:pPr>
        <w:adjustRightInd w:val="0"/>
        <w:snapToGrid w:val="0"/>
        <w:spacing w:line="586" w:lineRule="exact"/>
        <w:ind w:firstLine="470" w:firstLineChars="147"/>
        <w:rPr>
          <w:szCs w:val="32"/>
        </w:rPr>
      </w:pPr>
      <w:r>
        <w:rPr>
          <w:szCs w:val="32"/>
        </w:rPr>
        <w:t>十二、政府预算支出经济分类表（表12）</w:t>
      </w:r>
    </w:p>
    <w:p>
      <w:pPr>
        <w:pStyle w:val="2"/>
        <w:rPr>
          <w:rFonts w:hint="default" w:eastAsia="黑体"/>
          <w:lang w:val="en-US" w:eastAsia="zh-CN"/>
        </w:rPr>
      </w:pPr>
    </w:p>
    <w:p>
      <w:pPr>
        <w:spacing w:line="586" w:lineRule="exact"/>
        <w:ind w:firstLine="470" w:firstLineChars="147"/>
        <w:rPr>
          <w:rFonts w:eastAsia="黑体"/>
          <w:szCs w:val="32"/>
        </w:rPr>
      </w:pPr>
      <w:r>
        <w:rPr>
          <w:rFonts w:hAnsi="黑体" w:eastAsia="黑体"/>
          <w:szCs w:val="32"/>
        </w:rPr>
        <w:t>上述报表详见附件。</w:t>
      </w:r>
    </w:p>
    <w:p>
      <w:pPr>
        <w:autoSpaceDE w:val="0"/>
        <w:autoSpaceDN w:val="0"/>
        <w:adjustRightInd w:val="0"/>
        <w:spacing w:line="586" w:lineRule="exact"/>
        <w:ind w:left="-224" w:leftChars="-70" w:firstLine="626" w:firstLineChars="195"/>
        <w:rPr>
          <w:b/>
          <w:szCs w:val="32"/>
        </w:rPr>
      </w:pPr>
      <w:r>
        <w:rPr>
          <w:rFonts w:hint="eastAsia"/>
          <w:b/>
          <w:szCs w:val="32"/>
        </w:rPr>
        <w:t>附件.</w:t>
      </w:r>
      <w:r>
        <w:rPr>
          <w:rFonts w:hint="eastAsia"/>
          <w:b/>
          <w:szCs w:val="32"/>
          <w:lang w:val="en-US" w:eastAsia="zh-CN"/>
        </w:rPr>
        <w:t>兴安县第四幼儿园</w:t>
      </w:r>
      <w:r>
        <w:rPr>
          <w:rFonts w:hint="eastAsia"/>
          <w:b/>
          <w:szCs w:val="32"/>
        </w:rPr>
        <w:t>部门预算报表（财政审核）（桂林市本级预算公开表）</w:t>
      </w:r>
    </w:p>
    <w:p>
      <w:pPr>
        <w:rPr>
          <w:rFonts w:hint="eastAsia" w:eastAsia="仿宋_GB231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8C07BE8-41D6-43E7-AB5E-DC93AAC6AF2B}"/>
  </w:font>
  <w:font w:name="黑体">
    <w:panose1 w:val="02010609060101010101"/>
    <w:charset w:val="86"/>
    <w:family w:val="auto"/>
    <w:pitch w:val="default"/>
    <w:sig w:usb0="800002BF" w:usb1="38CF7CFA" w:usb2="00000016" w:usb3="00000000" w:csb0="00040001" w:csb1="00000000"/>
    <w:embedRegular r:id="rId2" w:fontKey="{11A0296A-FB54-4B71-B54E-D1F82A4697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0248023-713E-4E92-BC6C-F80B6209182B}"/>
  </w:font>
  <w:font w:name="仿宋_GB2312">
    <w:altName w:val="仿宋"/>
    <w:panose1 w:val="02010609030101010101"/>
    <w:charset w:val="86"/>
    <w:family w:val="auto"/>
    <w:pitch w:val="default"/>
    <w:sig w:usb0="00000000" w:usb1="00000000" w:usb2="00000000" w:usb3="00000000" w:csb0="00040000" w:csb1="00000000"/>
    <w:embedRegular r:id="rId4" w:fontKey="{2F033538-D8D0-4C58-A158-6D1C3418C84F}"/>
  </w:font>
  <w:font w:name="方正小标宋简体">
    <w:panose1 w:val="02000000000000000000"/>
    <w:charset w:val="86"/>
    <w:family w:val="auto"/>
    <w:pitch w:val="default"/>
    <w:sig w:usb0="00000001" w:usb1="08000000" w:usb2="00000000" w:usb3="00000000" w:csb0="00040000" w:csb1="00000000"/>
    <w:embedRegular r:id="rId5" w:fontKey="{888E30B9-5F56-4131-942C-BD564EA2882F}"/>
  </w:font>
  <w:font w:name="楷体_GB2312">
    <w:altName w:val="楷体"/>
    <w:panose1 w:val="02010609030101010101"/>
    <w:charset w:val="86"/>
    <w:family w:val="auto"/>
    <w:pitch w:val="default"/>
    <w:sig w:usb0="00000000" w:usb1="00000000" w:usb2="00000000" w:usb3="00000000" w:csb0="00040000" w:csb1="00000000"/>
    <w:embedRegular r:id="rId6" w:fontKey="{F1D4B97C-298B-4125-9DEA-B8254936BBD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BE987"/>
    <w:multiLevelType w:val="singleLevel"/>
    <w:tmpl w:val="637BE9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3D0C7B"/>
    <w:rsid w:val="02EE4E0A"/>
    <w:rsid w:val="09E37F4D"/>
    <w:rsid w:val="0D574E88"/>
    <w:rsid w:val="0FE07B59"/>
    <w:rsid w:val="177D3F2C"/>
    <w:rsid w:val="2A777BFB"/>
    <w:rsid w:val="302544DF"/>
    <w:rsid w:val="433D0C7B"/>
    <w:rsid w:val="4F3778B3"/>
    <w:rsid w:val="70336898"/>
    <w:rsid w:val="7851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llowedHyperlink"/>
    <w:basedOn w:val="5"/>
    <w:semiHidden/>
    <w:unhideWhenUsed/>
    <w:qFormat/>
    <w:uiPriority w:val="99"/>
    <w:rPr>
      <w:color w:val="800080"/>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Words>
  <Characters>290</Characters>
  <Lines>0</Lines>
  <Paragraphs>0</Paragraphs>
  <TotalTime>5</TotalTime>
  <ScaleCrop>false</ScaleCrop>
  <LinksUpToDate>false</LinksUpToDate>
  <CharactersWithSpaces>297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2025-03-13T07:50:00Z</dcterms:created>
  <dc:creator>青春不荒唐</dc:creator>
  <cp:lastModifiedBy>Biscuit</cp:lastModifiedBy>
  <dcterms:modified xsi:type="dcterms:W3CDTF">2025-03-19T08:39:09Z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23A36AABAE5F4468AC89437FB33771B6_11</vt:lpwstr>
  </property>
  <property fmtid="{D5CDD505-2E9C-101B-9397-08002B2CF9AE}" pid="4" name="KSOTemplateDocerSaveRecord">
    <vt:lpwstr>eyJoZGlkIjoiYWI2NjY2ZDJkMWY2MjI5MDE0YzIxN2FhMGUxYzM1MDEiLCJ1c2VySWQiOiIyNTEyODY0MjQifQ==</vt:lpwstr>
  </property>
</Properties>
</file>