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right="-333" w:rightChars="-104"/>
        <w:jc w:val="center"/>
        <w:rPr>
          <w:rFonts w:ascii="黑体" w:hAnsi="宋体" w:eastAsia="方正小标宋简体"/>
          <w:bCs/>
          <w:szCs w:val="32"/>
        </w:rPr>
      </w:pPr>
      <w:r>
        <w:rPr>
          <w:rFonts w:hint="eastAsia" w:ascii="方正小标宋简体" w:eastAsia="方正小标宋简体"/>
          <w:sz w:val="44"/>
          <w:szCs w:val="44"/>
        </w:rPr>
        <w:t>兴安县公安局交通警察大队2025年单位预算公开说明</w:t>
      </w:r>
    </w:p>
    <w:p>
      <w:pPr>
        <w:adjustRightInd w:val="0"/>
        <w:snapToGrid w:val="0"/>
        <w:spacing w:line="560" w:lineRule="exact"/>
        <w:ind w:right="-333" w:rightChars="-104"/>
        <w:jc w:val="center"/>
        <w:rPr>
          <w:rFonts w:ascii="黑体" w:hAnsi="宋体" w:eastAsia="黑体"/>
          <w:bCs/>
          <w:szCs w:val="32"/>
        </w:rPr>
      </w:pPr>
    </w:p>
    <w:p>
      <w:pPr>
        <w:adjustRightInd w:val="0"/>
        <w:snapToGrid w:val="0"/>
        <w:spacing w:line="560" w:lineRule="exact"/>
        <w:ind w:right="-333" w:rightChars="-104"/>
        <w:jc w:val="center"/>
        <w:rPr>
          <w:rFonts w:ascii="黑体" w:hAnsi="宋体" w:eastAsia="黑体"/>
          <w:bCs/>
          <w:szCs w:val="32"/>
        </w:rPr>
      </w:pPr>
      <w:r>
        <w:rPr>
          <w:rFonts w:hint="eastAsia" w:ascii="黑体" w:hAnsi="宋体" w:eastAsia="黑体"/>
          <w:bCs/>
          <w:szCs w:val="32"/>
        </w:rPr>
        <w:t>目  录</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第一部分：单位概况</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第二部分：</w:t>
      </w:r>
      <w:r>
        <w:rPr>
          <w:rFonts w:hint="eastAsia" w:ascii="黑体" w:hAnsi="宋体" w:eastAsia="黑体"/>
          <w:szCs w:val="32"/>
        </w:rPr>
        <w:t>兴安县公安局交通警察大队2025年</w:t>
      </w:r>
      <w:r>
        <w:rPr>
          <w:rFonts w:hint="eastAsia" w:ascii="黑体" w:eastAsia="黑体"/>
          <w:szCs w:val="32"/>
        </w:rPr>
        <w:t>单位预算情况说明</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第四部分：</w:t>
      </w:r>
      <w:r>
        <w:rPr>
          <w:rFonts w:hint="eastAsia" w:ascii="黑体" w:hAnsi="宋体" w:eastAsia="黑体"/>
          <w:szCs w:val="32"/>
        </w:rPr>
        <w:t>兴安县公安局交通警察大队2025年</w:t>
      </w:r>
      <w:r>
        <w:rPr>
          <w:rFonts w:hint="eastAsia" w:ascii="黑体" w:eastAsia="黑体"/>
          <w:szCs w:val="32"/>
        </w:rPr>
        <w:t>单位预算公开报表</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rPr>
          <w:rFonts w:hint="eastAsia" w:ascii="黑体" w:hAnsi="宋体" w:eastAsia="黑体"/>
          <w:bCs/>
          <w:szCs w:val="32"/>
        </w:rPr>
      </w:pPr>
    </w:p>
    <w:p>
      <w:pPr>
        <w:adjustRightInd w:val="0"/>
        <w:snapToGrid w:val="0"/>
        <w:spacing w:line="560" w:lineRule="exact"/>
        <w:ind w:right="-333" w:rightChars="-104"/>
        <w:rPr>
          <w:rFonts w:hint="eastAsia" w:ascii="黑体" w:hAnsi="宋体" w:eastAsia="黑体"/>
          <w:bCs/>
          <w:szCs w:val="32"/>
        </w:rPr>
      </w:pPr>
    </w:p>
    <w:p>
      <w:pPr>
        <w:adjustRightInd w:val="0"/>
        <w:snapToGrid w:val="0"/>
        <w:spacing w:line="560" w:lineRule="exact"/>
        <w:ind w:right="-333" w:rightChars="-104"/>
        <w:rPr>
          <w:rFonts w:hint="eastAsia" w:ascii="黑体" w:hAnsi="宋体" w:eastAsia="黑体"/>
          <w:bCs/>
          <w:szCs w:val="32"/>
        </w:rPr>
      </w:pPr>
    </w:p>
    <w:p>
      <w:pPr>
        <w:adjustRightInd w:val="0"/>
        <w:snapToGrid w:val="0"/>
        <w:spacing w:line="560" w:lineRule="exact"/>
        <w:ind w:right="-333" w:rightChars="-104"/>
        <w:rPr>
          <w:rFonts w:hint="eastAsia" w:ascii="黑体" w:hAnsi="宋体" w:eastAsia="黑体"/>
          <w:bCs/>
          <w:szCs w:val="32"/>
        </w:rPr>
      </w:pPr>
    </w:p>
    <w:p>
      <w:pPr>
        <w:adjustRightInd w:val="0"/>
        <w:snapToGrid w:val="0"/>
        <w:spacing w:line="560" w:lineRule="exact"/>
        <w:ind w:right="-333" w:rightChars="-104"/>
        <w:rPr>
          <w:rFonts w:hint="eastAsia" w:ascii="黑体" w:hAnsi="宋体" w:eastAsia="黑体"/>
          <w:bCs/>
          <w:szCs w:val="32"/>
        </w:rPr>
      </w:pPr>
    </w:p>
    <w:p>
      <w:pPr>
        <w:adjustRightInd w:val="0"/>
        <w:snapToGrid w:val="0"/>
        <w:spacing w:line="560" w:lineRule="exact"/>
        <w:ind w:right="-333" w:rightChars="-104"/>
        <w:rPr>
          <w:rFonts w:hint="eastAsia" w:ascii="黑体" w:hAnsi="宋体" w:eastAsia="黑体"/>
          <w:bCs/>
          <w:szCs w:val="32"/>
        </w:rPr>
      </w:pPr>
    </w:p>
    <w:p>
      <w:pPr>
        <w:adjustRightInd w:val="0"/>
        <w:snapToGrid w:val="0"/>
        <w:spacing w:line="560" w:lineRule="exact"/>
        <w:ind w:right="-333" w:rightChars="-104"/>
        <w:rPr>
          <w:rFonts w:hint="eastAsia" w:ascii="黑体" w:hAnsi="宋体" w:eastAsia="黑体"/>
          <w:bCs/>
          <w:szCs w:val="32"/>
        </w:rPr>
      </w:pPr>
    </w:p>
    <w:p>
      <w:pPr>
        <w:adjustRightInd w:val="0"/>
        <w:snapToGrid w:val="0"/>
        <w:spacing w:line="560" w:lineRule="exact"/>
        <w:ind w:right="-333" w:rightChars="-104"/>
        <w:rPr>
          <w:rFonts w:ascii="黑体" w:hAnsi="宋体" w:eastAsia="黑体"/>
          <w:bCs/>
          <w:szCs w:val="32"/>
        </w:rPr>
      </w:pPr>
      <w:r>
        <w:rPr>
          <w:rFonts w:hint="eastAsia" w:ascii="黑体" w:hAnsi="宋体" w:eastAsia="黑体"/>
          <w:bCs/>
          <w:szCs w:val="32"/>
        </w:rPr>
        <w:t>第一部分：单位概况</w:t>
      </w:r>
    </w:p>
    <w:p>
      <w:pPr>
        <w:adjustRightInd w:val="0"/>
        <w:snapToGrid w:val="0"/>
        <w:spacing w:line="560" w:lineRule="exact"/>
        <w:ind w:right="-333" w:rightChars="-104" w:firstLine="640" w:firstLineChars="200"/>
        <w:rPr>
          <w:rFonts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pPr>
        <w:adjustRightInd w:val="0"/>
        <w:snapToGrid w:val="0"/>
        <w:spacing w:line="360" w:lineRule="auto"/>
        <w:ind w:right="-333" w:rightChars="-104"/>
        <w:rPr>
          <w:rFonts w:ascii="仿宋" w:hAnsi="仿宋" w:eastAsia="仿宋" w:cs="Helvetica"/>
          <w:sz w:val="30"/>
          <w:szCs w:val="30"/>
        </w:rPr>
      </w:pPr>
      <w:r>
        <w:rPr>
          <w:rFonts w:hint="eastAsia" w:ascii="仿宋" w:hAnsi="仿宋" w:eastAsia="仿宋"/>
          <w:sz w:val="30"/>
          <w:szCs w:val="30"/>
        </w:rPr>
        <w:t>（一）</w:t>
      </w:r>
      <w:r>
        <w:rPr>
          <w:rFonts w:hint="eastAsia" w:ascii="仿宋" w:hAnsi="仿宋" w:eastAsia="仿宋" w:cs="Helvetica"/>
          <w:sz w:val="30"/>
          <w:szCs w:val="30"/>
        </w:rPr>
        <w:t>贯彻有关道路交通管理方面的方针、政策、法律、法规和规定，探索适合我县特点的道路交通管理模式，研究分析和预测道路交通安全形势，制定对策。</w:t>
      </w:r>
    </w:p>
    <w:p>
      <w:pPr>
        <w:adjustRightInd w:val="0"/>
        <w:snapToGrid w:val="0"/>
        <w:spacing w:line="360" w:lineRule="auto"/>
        <w:ind w:right="-333" w:rightChars="-104"/>
        <w:rPr>
          <w:rFonts w:ascii="仿宋" w:hAnsi="仿宋" w:eastAsia="仿宋"/>
          <w:sz w:val="30"/>
          <w:szCs w:val="30"/>
        </w:rPr>
      </w:pPr>
      <w:r>
        <w:rPr>
          <w:rFonts w:hint="eastAsia" w:ascii="仿宋" w:hAnsi="仿宋" w:eastAsia="仿宋"/>
          <w:sz w:val="30"/>
          <w:szCs w:val="30"/>
        </w:rPr>
        <w:t>（二）</w:t>
      </w:r>
      <w:r>
        <w:rPr>
          <w:rFonts w:hint="eastAsia" w:ascii="仿宋" w:hAnsi="仿宋" w:eastAsia="仿宋" w:cs="Helvetica"/>
          <w:sz w:val="30"/>
          <w:szCs w:val="30"/>
        </w:rPr>
        <w:t>维护全县的道路交通秩序管理，做好车辆疏导、安全保障工作。</w:t>
      </w:r>
    </w:p>
    <w:p>
      <w:pPr>
        <w:adjustRightInd w:val="0"/>
        <w:snapToGrid w:val="0"/>
        <w:spacing w:line="360" w:lineRule="auto"/>
        <w:ind w:right="-333" w:rightChars="-104"/>
        <w:rPr>
          <w:rFonts w:ascii="仿宋" w:hAnsi="仿宋" w:eastAsia="仿宋" w:cs="Helvetica"/>
          <w:sz w:val="30"/>
          <w:szCs w:val="30"/>
        </w:rPr>
      </w:pPr>
      <w:r>
        <w:rPr>
          <w:rFonts w:hint="eastAsia" w:ascii="仿宋" w:hAnsi="仿宋" w:eastAsia="仿宋"/>
          <w:sz w:val="30"/>
          <w:szCs w:val="30"/>
        </w:rPr>
        <w:t>（三）</w:t>
      </w:r>
      <w:r>
        <w:rPr>
          <w:rFonts w:hint="eastAsia" w:ascii="仿宋" w:hAnsi="仿宋" w:eastAsia="仿宋" w:cs="Helvetica"/>
          <w:sz w:val="30"/>
          <w:szCs w:val="30"/>
        </w:rPr>
        <w:t>负责全县机动车辆的审验、登记;负责部分车型驾驶员的培训、考试、考核办证、验证和管理工作。</w:t>
      </w:r>
    </w:p>
    <w:p>
      <w:pPr>
        <w:adjustRightInd w:val="0"/>
        <w:snapToGrid w:val="0"/>
        <w:spacing w:line="360" w:lineRule="auto"/>
        <w:ind w:right="-333" w:rightChars="-104"/>
        <w:rPr>
          <w:rFonts w:ascii="仿宋" w:hAnsi="仿宋" w:eastAsia="仿宋" w:cs="Helvetica"/>
          <w:sz w:val="30"/>
          <w:szCs w:val="30"/>
        </w:rPr>
      </w:pPr>
      <w:r>
        <w:rPr>
          <w:rFonts w:hint="eastAsia" w:ascii="仿宋" w:hAnsi="仿宋" w:eastAsia="仿宋"/>
          <w:sz w:val="30"/>
          <w:szCs w:val="30"/>
        </w:rPr>
        <w:t>（四）</w:t>
      </w:r>
      <w:r>
        <w:rPr>
          <w:rFonts w:hint="eastAsia" w:ascii="仿宋" w:hAnsi="仿宋" w:eastAsia="仿宋" w:cs="Helvetica"/>
          <w:sz w:val="30"/>
          <w:szCs w:val="30"/>
        </w:rPr>
        <w:t xml:space="preserve">负责全县道路交通事故预防和处理及交通安全宣传等工作。   </w:t>
      </w:r>
      <w:r>
        <w:rPr>
          <w:rFonts w:hint="eastAsia" w:ascii="仿宋" w:hAnsi="仿宋" w:eastAsia="仿宋"/>
          <w:sz w:val="30"/>
          <w:szCs w:val="30"/>
        </w:rPr>
        <w:t>（五）</w:t>
      </w:r>
      <w:r>
        <w:rPr>
          <w:rFonts w:hint="eastAsia" w:ascii="仿宋" w:hAnsi="仿宋" w:eastAsia="仿宋" w:cs="Helvetica"/>
          <w:sz w:val="30"/>
          <w:szCs w:val="30"/>
        </w:rPr>
        <w:t>负责交通肇事、交通事故和交通违法案件执法质量的审核把关，交通事故、交通违法案件当事人提起行政诉讼的应诉，接待群众来信来访，执法监督，协调司法部门和上级法制部门的关系。</w:t>
      </w:r>
    </w:p>
    <w:p>
      <w:pPr>
        <w:adjustRightInd w:val="0"/>
        <w:snapToGrid w:val="0"/>
        <w:spacing w:line="360" w:lineRule="auto"/>
        <w:ind w:right="-333" w:rightChars="-104"/>
        <w:rPr>
          <w:rFonts w:ascii="仿宋" w:hAnsi="仿宋" w:eastAsia="仿宋" w:cs="Helvetica"/>
          <w:sz w:val="30"/>
          <w:szCs w:val="30"/>
        </w:rPr>
      </w:pPr>
      <w:r>
        <w:rPr>
          <w:rFonts w:hint="eastAsia" w:ascii="仿宋" w:hAnsi="仿宋" w:eastAsia="仿宋"/>
          <w:sz w:val="30"/>
          <w:szCs w:val="30"/>
        </w:rPr>
        <w:t>（六）</w:t>
      </w:r>
      <w:r>
        <w:rPr>
          <w:rFonts w:hint="eastAsia" w:ascii="仿宋" w:hAnsi="仿宋" w:eastAsia="仿宋" w:cs="Helvetica"/>
          <w:sz w:val="30"/>
          <w:szCs w:val="30"/>
        </w:rPr>
        <w:t>负责指挥、调度大队警力开展交通管理工作，管理、维护、使用全县道路交通电子监控设备，并对监控中发现的交通违法行为进行处理。</w:t>
      </w:r>
    </w:p>
    <w:p>
      <w:pPr>
        <w:adjustRightInd w:val="0"/>
        <w:snapToGrid w:val="0"/>
        <w:spacing w:line="360" w:lineRule="auto"/>
        <w:ind w:right="-333" w:rightChars="-104"/>
        <w:rPr>
          <w:rFonts w:ascii="仿宋" w:hAnsi="仿宋" w:eastAsia="仿宋"/>
          <w:sz w:val="30"/>
          <w:szCs w:val="30"/>
        </w:rPr>
      </w:pPr>
      <w:r>
        <w:rPr>
          <w:rFonts w:hint="eastAsia" w:ascii="仿宋" w:hAnsi="仿宋" w:eastAsia="仿宋"/>
          <w:sz w:val="30"/>
          <w:szCs w:val="30"/>
        </w:rPr>
        <w:t>（七）</w:t>
      </w:r>
      <w:r>
        <w:rPr>
          <w:rFonts w:hint="eastAsia" w:ascii="仿宋" w:hAnsi="仿宋" w:eastAsia="仿宋" w:cs="Helvetica"/>
          <w:sz w:val="30"/>
          <w:szCs w:val="30"/>
        </w:rPr>
        <w:t>对交通肇事逃逸案件现场进行勘查、处置，并根据实际情况制定查缉方案，实施查缉工作。</w:t>
      </w:r>
    </w:p>
    <w:p>
      <w:pPr>
        <w:spacing w:line="560" w:lineRule="exact"/>
        <w:ind w:firstLine="640" w:firstLineChars="200"/>
        <w:rPr>
          <w:rFonts w:ascii="黑体" w:hAnsi="宋体" w:eastAsia="黑体"/>
          <w:szCs w:val="32"/>
        </w:rPr>
      </w:pPr>
      <w:r>
        <w:rPr>
          <w:rFonts w:hint="eastAsia" w:ascii="黑体" w:hAnsi="宋体" w:eastAsia="黑体"/>
          <w:szCs w:val="32"/>
        </w:rPr>
        <w:t>二、机构设置情况</w:t>
      </w:r>
    </w:p>
    <w:p>
      <w:pPr>
        <w:tabs>
          <w:tab w:val="center" w:pos="4475"/>
        </w:tabs>
        <w:spacing w:line="560" w:lineRule="exact"/>
        <w:ind w:firstLine="600" w:firstLineChars="200"/>
        <w:rPr>
          <w:rFonts w:ascii="仿宋" w:hAnsi="仿宋" w:eastAsia="仿宋"/>
          <w:sz w:val="30"/>
          <w:szCs w:val="30"/>
        </w:rPr>
      </w:pPr>
      <w:r>
        <w:rPr>
          <w:rFonts w:ascii="仿宋" w:hAnsi="仿宋" w:eastAsia="仿宋"/>
          <w:sz w:val="30"/>
          <w:szCs w:val="30"/>
        </w:rPr>
        <w:t>兴安县公安局交通警察大队内设9个职能股室，分别为办公室、法制室、宣</w:t>
      </w:r>
      <w:r>
        <w:rPr>
          <w:rFonts w:hint="eastAsia" w:ascii="仿宋" w:hAnsi="仿宋" w:eastAsia="仿宋"/>
          <w:sz w:val="30"/>
          <w:szCs w:val="30"/>
        </w:rPr>
        <w:t>教</w:t>
      </w:r>
      <w:r>
        <w:rPr>
          <w:rFonts w:ascii="仿宋" w:hAnsi="仿宋" w:eastAsia="仿宋"/>
          <w:sz w:val="30"/>
          <w:szCs w:val="30"/>
        </w:rPr>
        <w:t>中队、事故处理中队、秩序中队、</w:t>
      </w:r>
      <w:r>
        <w:rPr>
          <w:rFonts w:hint="eastAsia" w:ascii="仿宋" w:hAnsi="仿宋" w:eastAsia="仿宋"/>
          <w:sz w:val="30"/>
          <w:szCs w:val="30"/>
        </w:rPr>
        <w:t>直属一</w:t>
      </w:r>
      <w:r>
        <w:rPr>
          <w:rFonts w:ascii="仿宋" w:hAnsi="仿宋" w:eastAsia="仿宋"/>
          <w:sz w:val="30"/>
          <w:szCs w:val="30"/>
        </w:rPr>
        <w:t>中队、</w:t>
      </w:r>
      <w:r>
        <w:rPr>
          <w:rFonts w:hint="eastAsia" w:ascii="仿宋" w:hAnsi="仿宋" w:eastAsia="仿宋"/>
          <w:sz w:val="30"/>
          <w:szCs w:val="30"/>
        </w:rPr>
        <w:t>直属二</w:t>
      </w:r>
      <w:r>
        <w:rPr>
          <w:rFonts w:ascii="仿宋" w:hAnsi="仿宋" w:eastAsia="仿宋"/>
          <w:sz w:val="30"/>
          <w:szCs w:val="30"/>
        </w:rPr>
        <w:t>中队、电子监控中队、车辆管理</w:t>
      </w:r>
      <w:r>
        <w:rPr>
          <w:rFonts w:hint="eastAsia" w:ascii="仿宋" w:hAnsi="仿宋" w:eastAsia="仿宋"/>
          <w:sz w:val="30"/>
          <w:szCs w:val="30"/>
        </w:rPr>
        <w:t>所</w:t>
      </w:r>
      <w:r>
        <w:rPr>
          <w:rFonts w:ascii="仿宋" w:hAnsi="仿宋" w:eastAsia="仿宋"/>
          <w:sz w:val="30"/>
          <w:szCs w:val="30"/>
        </w:rPr>
        <w:t>。</w:t>
      </w:r>
    </w:p>
    <w:p>
      <w:pPr>
        <w:tabs>
          <w:tab w:val="center" w:pos="4475"/>
        </w:tabs>
        <w:spacing w:line="560" w:lineRule="exact"/>
        <w:ind w:firstLine="645"/>
        <w:rPr>
          <w:rFonts w:ascii="仿宋_GB2312" w:hAnsi="仿宋_GB2312" w:cs="仿宋_GB2312"/>
          <w:szCs w:val="32"/>
        </w:rPr>
      </w:pPr>
      <w:r>
        <w:rPr>
          <w:rFonts w:hint="eastAsia" w:ascii="黑体" w:eastAsia="黑体"/>
          <w:szCs w:val="32"/>
        </w:rPr>
        <w:t>第二部分：</w:t>
      </w:r>
      <w:r>
        <w:rPr>
          <w:rFonts w:hint="eastAsia" w:ascii="黑体" w:hAnsi="宋体" w:eastAsia="黑体"/>
          <w:szCs w:val="32"/>
        </w:rPr>
        <w:t>兴安县公安局交通警察大队2025年</w:t>
      </w:r>
      <w:r>
        <w:rPr>
          <w:rFonts w:hint="eastAsia" w:ascii="黑体" w:eastAsia="黑体"/>
          <w:szCs w:val="32"/>
        </w:rPr>
        <w:t>单位预算情况说明</w:t>
      </w:r>
    </w:p>
    <w:p>
      <w:pPr>
        <w:tabs>
          <w:tab w:val="center" w:pos="4475"/>
        </w:tabs>
        <w:spacing w:line="560" w:lineRule="exact"/>
        <w:ind w:firstLine="645"/>
        <w:rPr>
          <w:rFonts w:ascii="黑体" w:eastAsia="黑体"/>
          <w:szCs w:val="32"/>
        </w:rPr>
      </w:pPr>
      <w:r>
        <w:rPr>
          <w:rFonts w:hint="eastAsia" w:ascii="黑体" w:eastAsia="黑体"/>
          <w:szCs w:val="32"/>
        </w:rPr>
        <w:t>一、单位预算收支增减变化情况说明</w:t>
      </w:r>
    </w:p>
    <w:p>
      <w:pPr>
        <w:tabs>
          <w:tab w:val="center" w:pos="4475"/>
        </w:tabs>
        <w:spacing w:line="560" w:lineRule="exact"/>
        <w:ind w:firstLine="600" w:firstLineChars="200"/>
        <w:rPr>
          <w:rFonts w:ascii="仿宋" w:hAnsi="仿宋" w:eastAsia="仿宋"/>
          <w:color w:val="000000" w:themeColor="text1"/>
          <w:sz w:val="30"/>
          <w:szCs w:val="30"/>
        </w:rPr>
      </w:pPr>
      <w:r>
        <w:rPr>
          <w:rFonts w:hint="eastAsia" w:ascii="仿宋" w:hAnsi="仿宋" w:eastAsia="仿宋"/>
          <w:color w:val="000000" w:themeColor="text1"/>
          <w:sz w:val="30"/>
          <w:szCs w:val="30"/>
        </w:rPr>
        <w:t>我单位总收入1717.57万元，总支出1717.57万元（不含财政拨款上年未列支结转收支数）。总收入较上年减少33.30万元，减少1.90 %，主要原因是聘请人员人数减少、绩效待遇减少。总支出较上年减少1.90 %，主要原因是聘请人员人数减少、绩效待遇减少。</w:t>
      </w:r>
    </w:p>
    <w:p>
      <w:pPr>
        <w:tabs>
          <w:tab w:val="center" w:pos="4475"/>
        </w:tabs>
        <w:spacing w:line="560" w:lineRule="exact"/>
        <w:ind w:firstLine="645"/>
        <w:rPr>
          <w:rFonts w:ascii="黑体" w:eastAsia="黑体"/>
          <w:szCs w:val="32"/>
        </w:rPr>
      </w:pPr>
      <w:r>
        <w:rPr>
          <w:rFonts w:hint="eastAsia" w:ascii="黑体" w:eastAsia="黑体"/>
          <w:szCs w:val="32"/>
        </w:rPr>
        <w:t>二、单位预算收入总体情况说明</w:t>
      </w:r>
    </w:p>
    <w:p>
      <w:pPr>
        <w:tabs>
          <w:tab w:val="center" w:pos="4475"/>
        </w:tabs>
        <w:spacing w:line="560" w:lineRule="exact"/>
        <w:ind w:firstLine="645"/>
        <w:rPr>
          <w:rFonts w:ascii="仿宋" w:hAnsi="仿宋" w:eastAsia="仿宋"/>
          <w:color w:val="000000" w:themeColor="text1"/>
          <w:sz w:val="30"/>
          <w:szCs w:val="30"/>
          <w:u w:val="single"/>
        </w:rPr>
      </w:pPr>
      <w:r>
        <w:rPr>
          <w:rFonts w:hint="eastAsia" w:ascii="仿宋" w:hAnsi="仿宋" w:eastAsia="仿宋"/>
          <w:color w:val="000000" w:themeColor="text1"/>
          <w:sz w:val="30"/>
          <w:szCs w:val="30"/>
        </w:rPr>
        <w:t>我单位总收入1717.57万元，较上年减少33.30万元，减少1.90 %，主要原因是聘请人员人数减少、绩效待遇减少。单位收入主要包括：一般公共预算拔款1717.57万元，上级补助32万元，占总收入的1.86%，本级1685.57万元，占总收入98.14%。</w:t>
      </w:r>
    </w:p>
    <w:p>
      <w:pPr>
        <w:tabs>
          <w:tab w:val="center" w:pos="4475"/>
        </w:tabs>
        <w:spacing w:line="560" w:lineRule="exact"/>
        <w:ind w:firstLine="645"/>
        <w:rPr>
          <w:rFonts w:ascii="黑体" w:eastAsia="黑体"/>
          <w:szCs w:val="32"/>
        </w:rPr>
      </w:pPr>
      <w:r>
        <w:rPr>
          <w:rFonts w:hint="eastAsia" w:ascii="黑体" w:eastAsia="黑体"/>
          <w:szCs w:val="32"/>
        </w:rPr>
        <w:t>三、单位预算支出总体情况说明</w:t>
      </w:r>
    </w:p>
    <w:p>
      <w:pPr>
        <w:autoSpaceDE w:val="0"/>
        <w:autoSpaceDN w:val="0"/>
        <w:adjustRightInd w:val="0"/>
        <w:spacing w:line="586" w:lineRule="exact"/>
        <w:ind w:firstLine="588" w:firstLineChars="196"/>
        <w:rPr>
          <w:rFonts w:ascii="仿宋" w:hAnsi="仿宋" w:eastAsia="仿宋"/>
          <w:color w:val="000000" w:themeColor="text1"/>
          <w:sz w:val="30"/>
          <w:szCs w:val="30"/>
        </w:rPr>
      </w:pPr>
      <w:r>
        <w:rPr>
          <w:rFonts w:hint="eastAsia" w:ascii="仿宋" w:hAnsi="仿宋" w:eastAsia="仿宋"/>
          <w:color w:val="000000" w:themeColor="text1"/>
          <w:sz w:val="30"/>
          <w:szCs w:val="30"/>
        </w:rPr>
        <w:t>我单位总支出 1717.57 万元，较上年减少33.30万元，减少1.90%，主要原因是聘请人员人数减少、绩效待遇减少。单位支出主要包括：行政运行592.46</w:t>
      </w:r>
      <w:r>
        <w:rPr>
          <w:rFonts w:ascii="仿宋" w:hAnsi="仿宋" w:eastAsia="仿宋"/>
          <w:color w:val="000000" w:themeColor="text1"/>
          <w:sz w:val="30"/>
          <w:szCs w:val="30"/>
        </w:rPr>
        <w:t>万元、</w:t>
      </w:r>
      <w:r>
        <w:rPr>
          <w:rFonts w:hint="eastAsia" w:ascii="仿宋" w:hAnsi="仿宋" w:eastAsia="仿宋"/>
          <w:color w:val="000000" w:themeColor="text1"/>
          <w:sz w:val="30"/>
          <w:szCs w:val="30"/>
        </w:rPr>
        <w:t>其他公安支出914.05</w:t>
      </w:r>
      <w:r>
        <w:rPr>
          <w:rFonts w:ascii="仿宋" w:hAnsi="仿宋" w:eastAsia="仿宋"/>
          <w:color w:val="000000" w:themeColor="text1"/>
          <w:sz w:val="30"/>
          <w:szCs w:val="30"/>
        </w:rPr>
        <w:t>万元</w:t>
      </w:r>
      <w:r>
        <w:rPr>
          <w:rFonts w:hint="eastAsia" w:ascii="仿宋" w:hAnsi="仿宋" w:eastAsia="仿宋"/>
          <w:color w:val="000000" w:themeColor="text1"/>
          <w:sz w:val="30"/>
          <w:szCs w:val="30"/>
        </w:rPr>
        <w:t>、机关事业单位基本养老保险缴费支出68.69</w:t>
      </w:r>
      <w:r>
        <w:rPr>
          <w:rFonts w:ascii="仿宋" w:hAnsi="仿宋" w:eastAsia="仿宋"/>
          <w:color w:val="000000" w:themeColor="text1"/>
          <w:sz w:val="30"/>
          <w:szCs w:val="30"/>
        </w:rPr>
        <w:t>万元</w:t>
      </w:r>
      <w:r>
        <w:rPr>
          <w:rFonts w:hint="eastAsia" w:ascii="仿宋" w:hAnsi="仿宋" w:eastAsia="仿宋"/>
          <w:color w:val="000000" w:themeColor="text1"/>
          <w:sz w:val="30"/>
          <w:szCs w:val="30"/>
        </w:rPr>
        <w:t>、机关事业单位职业年金缴费支出34.13万元、行政单位医疗31.57万元、公务员医疗补助21.33万元、住房公积金55.34</w:t>
      </w:r>
      <w:r>
        <w:rPr>
          <w:rFonts w:ascii="仿宋" w:hAnsi="仿宋" w:eastAsia="仿宋"/>
          <w:color w:val="000000" w:themeColor="text1"/>
          <w:sz w:val="30"/>
          <w:szCs w:val="30"/>
        </w:rPr>
        <w:t>万元。</w:t>
      </w:r>
    </w:p>
    <w:p>
      <w:pPr>
        <w:tabs>
          <w:tab w:val="center" w:pos="4475"/>
        </w:tabs>
        <w:spacing w:line="560" w:lineRule="exact"/>
        <w:ind w:firstLine="645"/>
        <w:rPr>
          <w:rFonts w:ascii="黑体" w:eastAsia="黑体"/>
          <w:szCs w:val="32"/>
        </w:rPr>
      </w:pPr>
      <w:r>
        <w:rPr>
          <w:rFonts w:hint="eastAsia" w:ascii="黑体" w:eastAsia="黑体"/>
          <w:szCs w:val="32"/>
        </w:rPr>
        <w:t>四、政府性基金预算支出情况说明</w:t>
      </w:r>
    </w:p>
    <w:p>
      <w:pPr>
        <w:tabs>
          <w:tab w:val="center" w:pos="4475"/>
        </w:tabs>
        <w:spacing w:line="560" w:lineRule="exact"/>
        <w:ind w:firstLine="645"/>
        <w:rPr>
          <w:rFonts w:ascii="仿宋" w:hAnsi="仿宋" w:eastAsia="仿宋"/>
          <w:sz w:val="30"/>
          <w:szCs w:val="30"/>
        </w:rPr>
      </w:pPr>
      <w:r>
        <w:rPr>
          <w:rFonts w:hint="eastAsia" w:ascii="仿宋" w:hAnsi="仿宋" w:eastAsia="仿宋"/>
          <w:sz w:val="30"/>
          <w:szCs w:val="30"/>
        </w:rPr>
        <w:t>我单位2025年无政府性基金预算。</w:t>
      </w:r>
    </w:p>
    <w:p>
      <w:pPr>
        <w:tabs>
          <w:tab w:val="center" w:pos="4475"/>
        </w:tabs>
        <w:spacing w:line="560" w:lineRule="exact"/>
        <w:ind w:firstLine="645"/>
        <w:rPr>
          <w:rFonts w:ascii="黑体" w:eastAsia="黑体"/>
          <w:szCs w:val="32"/>
          <w:highlight w:val="yellow"/>
        </w:rPr>
      </w:pPr>
      <w:r>
        <w:rPr>
          <w:rFonts w:hint="eastAsia" w:ascii="黑体" w:eastAsia="黑体"/>
          <w:szCs w:val="32"/>
        </w:rPr>
        <w:t>五、国有资本经营预算支出情况说明</w:t>
      </w:r>
    </w:p>
    <w:p>
      <w:pPr>
        <w:tabs>
          <w:tab w:val="center" w:pos="4475"/>
        </w:tabs>
        <w:spacing w:line="560" w:lineRule="exact"/>
        <w:ind w:firstLine="645"/>
        <w:rPr>
          <w:rFonts w:ascii="仿宋" w:hAnsi="仿宋" w:eastAsia="仿宋"/>
          <w:sz w:val="30"/>
          <w:szCs w:val="30"/>
        </w:rPr>
      </w:pPr>
      <w:r>
        <w:rPr>
          <w:rFonts w:hint="eastAsia" w:ascii="仿宋" w:hAnsi="仿宋" w:eastAsia="仿宋"/>
          <w:sz w:val="30"/>
          <w:szCs w:val="30"/>
        </w:rPr>
        <w:t>我单位2025年无国有资本经营预算。</w:t>
      </w: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ascii="黑体" w:eastAsia="黑体"/>
          <w:szCs w:val="32"/>
        </w:rPr>
      </w:pPr>
      <w:r>
        <w:rPr>
          <w:rFonts w:hint="eastAsia" w:ascii="黑体" w:eastAsia="黑体"/>
          <w:szCs w:val="32"/>
        </w:rPr>
        <w:t>六、一般公共预算“三公”经费支出情况说明</w:t>
      </w:r>
    </w:p>
    <w:p>
      <w:pPr>
        <w:tabs>
          <w:tab w:val="center" w:pos="4475"/>
        </w:tabs>
        <w:spacing w:line="560" w:lineRule="exact"/>
        <w:ind w:firstLine="645"/>
        <w:rPr>
          <w:rFonts w:ascii="仿宋" w:hAnsi="仿宋" w:eastAsia="仿宋"/>
          <w:color w:val="000000" w:themeColor="text1"/>
          <w:sz w:val="30"/>
          <w:szCs w:val="30"/>
        </w:rPr>
      </w:pPr>
      <w:r>
        <w:rPr>
          <w:rFonts w:hint="eastAsia" w:ascii="仿宋" w:hAnsi="仿宋" w:eastAsia="仿宋"/>
          <w:color w:val="000000" w:themeColor="text1"/>
          <w:sz w:val="30"/>
          <w:szCs w:val="30"/>
        </w:rPr>
        <w:t>我单位2025年一般公共预算</w:t>
      </w:r>
      <w:r>
        <w:rPr>
          <w:rFonts w:hint="eastAsia" w:ascii="仿宋" w:hAnsi="仿宋" w:eastAsia="仿宋"/>
          <w:bCs/>
          <w:color w:val="000000" w:themeColor="text1"/>
          <w:sz w:val="30"/>
          <w:szCs w:val="30"/>
        </w:rPr>
        <w:t>安排的“三公”经费支出预算19.22万元，同口径比2024年减少3.25万元，下降14.46%，具体如下：</w:t>
      </w:r>
    </w:p>
    <w:p>
      <w:pPr>
        <w:tabs>
          <w:tab w:val="center" w:pos="4475"/>
        </w:tabs>
        <w:spacing w:line="560" w:lineRule="exact"/>
        <w:ind w:firstLine="645"/>
        <w:rPr>
          <w:rFonts w:ascii="仿宋" w:hAnsi="仿宋" w:eastAsia="仿宋" w:cs="Arial"/>
          <w:color w:val="000000" w:themeColor="text1"/>
          <w:kern w:val="0"/>
          <w:sz w:val="30"/>
          <w:szCs w:val="30"/>
        </w:rPr>
      </w:pPr>
      <w:r>
        <w:rPr>
          <w:rFonts w:hint="eastAsia" w:ascii="仿宋" w:hAnsi="仿宋" w:eastAsia="仿宋"/>
          <w:color w:val="000000" w:themeColor="text1"/>
          <w:sz w:val="30"/>
          <w:szCs w:val="30"/>
        </w:rPr>
        <w:t>（一）因公出国（境）费2025年预算安排0万元，同比无变化，</w:t>
      </w:r>
      <w:r>
        <w:rPr>
          <w:rFonts w:hint="eastAsia" w:ascii="仿宋" w:hAnsi="仿宋" w:eastAsia="仿宋" w:cs="Arial"/>
          <w:color w:val="000000" w:themeColor="text1"/>
          <w:kern w:val="0"/>
          <w:sz w:val="30"/>
          <w:szCs w:val="30"/>
        </w:rPr>
        <w:t>主要原因是我大队无因公出国安排。</w:t>
      </w:r>
    </w:p>
    <w:p>
      <w:pPr>
        <w:tabs>
          <w:tab w:val="center" w:pos="4475"/>
        </w:tabs>
        <w:spacing w:line="560" w:lineRule="exact"/>
        <w:ind w:firstLine="645"/>
        <w:rPr>
          <w:rFonts w:ascii="仿宋" w:hAnsi="仿宋" w:eastAsia="仿宋"/>
          <w:color w:val="000000" w:themeColor="text1"/>
          <w:sz w:val="30"/>
          <w:szCs w:val="30"/>
        </w:rPr>
      </w:pPr>
      <w:r>
        <w:rPr>
          <w:rFonts w:hint="eastAsia" w:ascii="仿宋" w:hAnsi="仿宋" w:eastAsia="仿宋"/>
          <w:color w:val="000000" w:themeColor="text1"/>
          <w:sz w:val="30"/>
          <w:szCs w:val="30"/>
        </w:rPr>
        <w:t>（二）公务用车购置及运行费2025年预算安排18.36万元，比上年增加0.51万元，增长2.86%，其中：</w:t>
      </w:r>
    </w:p>
    <w:p>
      <w:pPr>
        <w:tabs>
          <w:tab w:val="center" w:pos="4475"/>
        </w:tabs>
        <w:spacing w:line="560" w:lineRule="exact"/>
        <w:ind w:firstLine="645"/>
        <w:rPr>
          <w:rFonts w:ascii="仿宋" w:hAnsi="仿宋" w:eastAsia="仿宋" w:cs="Arial"/>
          <w:color w:val="000000" w:themeColor="text1"/>
          <w:kern w:val="0"/>
          <w:sz w:val="30"/>
          <w:szCs w:val="30"/>
        </w:rPr>
      </w:pPr>
      <w:r>
        <w:rPr>
          <w:rFonts w:hint="eastAsia" w:ascii="仿宋" w:hAnsi="仿宋" w:eastAsia="仿宋"/>
          <w:color w:val="000000" w:themeColor="text1"/>
          <w:sz w:val="30"/>
          <w:szCs w:val="30"/>
        </w:rPr>
        <w:t>公务用车购置费2025年预算安排0万元，比上年同比无变化，</w:t>
      </w:r>
      <w:r>
        <w:rPr>
          <w:rFonts w:hint="eastAsia" w:ascii="仿宋" w:hAnsi="仿宋" w:eastAsia="仿宋" w:cs="Arial"/>
          <w:color w:val="000000" w:themeColor="text1"/>
          <w:kern w:val="0"/>
          <w:sz w:val="30"/>
          <w:szCs w:val="30"/>
        </w:rPr>
        <w:t>主要原因是2025年无购车安排；</w:t>
      </w:r>
    </w:p>
    <w:p>
      <w:pPr>
        <w:tabs>
          <w:tab w:val="center" w:pos="4475"/>
        </w:tabs>
        <w:spacing w:line="560" w:lineRule="exact"/>
        <w:ind w:firstLine="645"/>
        <w:rPr>
          <w:rFonts w:ascii="仿宋" w:hAnsi="仿宋" w:eastAsia="仿宋"/>
          <w:color w:val="000000" w:themeColor="text1"/>
          <w:sz w:val="30"/>
          <w:szCs w:val="30"/>
        </w:rPr>
      </w:pPr>
      <w:r>
        <w:rPr>
          <w:rFonts w:hint="eastAsia" w:ascii="仿宋" w:hAnsi="仿宋" w:eastAsia="仿宋"/>
          <w:color w:val="000000" w:themeColor="text1"/>
          <w:sz w:val="30"/>
          <w:szCs w:val="30"/>
        </w:rPr>
        <w:t>公务用车运行维护费2025年预算安排18.36万元，比上年增加0.51万元，增长2.86%，</w:t>
      </w:r>
      <w:r>
        <w:rPr>
          <w:rFonts w:hint="eastAsia" w:ascii="仿宋" w:hAnsi="仿宋" w:eastAsia="仿宋" w:cs="Arial"/>
          <w:color w:val="000000" w:themeColor="text1"/>
          <w:kern w:val="0"/>
          <w:sz w:val="30"/>
          <w:szCs w:val="30"/>
        </w:rPr>
        <w:t>增加的主要原因是车辆老旧，维修维护费用增加。</w:t>
      </w:r>
    </w:p>
    <w:p>
      <w:pPr>
        <w:tabs>
          <w:tab w:val="center" w:pos="4475"/>
        </w:tabs>
        <w:spacing w:line="560" w:lineRule="exact"/>
        <w:ind w:firstLine="645"/>
        <w:rPr>
          <w:rFonts w:ascii="仿宋" w:hAnsi="仿宋" w:eastAsia="仿宋" w:cs="Arial"/>
          <w:color w:val="000000" w:themeColor="text1"/>
          <w:kern w:val="0"/>
          <w:sz w:val="30"/>
          <w:szCs w:val="30"/>
        </w:rPr>
      </w:pPr>
      <w:r>
        <w:rPr>
          <w:rFonts w:hint="eastAsia" w:ascii="仿宋" w:hAnsi="仿宋" w:eastAsia="仿宋"/>
          <w:color w:val="000000" w:themeColor="text1"/>
          <w:sz w:val="30"/>
          <w:szCs w:val="30"/>
        </w:rPr>
        <w:t>（三）公务接待费2025年预算安排0.86万元，比上年增加0.02万元，增长2.38%，</w:t>
      </w:r>
      <w:r>
        <w:rPr>
          <w:rFonts w:hint="eastAsia" w:ascii="仿宋" w:hAnsi="仿宋" w:eastAsia="仿宋" w:cs="Arial"/>
          <w:color w:val="000000" w:themeColor="text1"/>
          <w:kern w:val="0"/>
          <w:sz w:val="30"/>
          <w:szCs w:val="30"/>
        </w:rPr>
        <w:t>增加的主要原因是干部人数增加，相关经费增加。</w:t>
      </w:r>
    </w:p>
    <w:p>
      <w:pPr>
        <w:tabs>
          <w:tab w:val="center" w:pos="4475"/>
        </w:tabs>
        <w:spacing w:line="560" w:lineRule="exact"/>
        <w:ind w:firstLine="645"/>
        <w:rPr>
          <w:rFonts w:ascii="楷体_GB2312" w:hAnsi="楷体_GB2312" w:eastAsia="楷体_GB2312" w:cs="楷体_GB2312"/>
          <w:szCs w:val="32"/>
        </w:rPr>
      </w:pPr>
      <w:r>
        <w:rPr>
          <w:rFonts w:hint="eastAsia" w:ascii="黑体" w:eastAsia="黑体"/>
          <w:szCs w:val="32"/>
        </w:rPr>
        <w:t>七、</w:t>
      </w:r>
      <w:r>
        <w:rPr>
          <w:rFonts w:hint="eastAsia" w:ascii="黑体" w:hAnsi="黑体" w:eastAsia="黑体" w:cs="黑体"/>
          <w:szCs w:val="32"/>
        </w:rPr>
        <w:t>机关运行经费安排情况说明</w:t>
      </w:r>
    </w:p>
    <w:p>
      <w:pPr>
        <w:tabs>
          <w:tab w:val="center" w:pos="4475"/>
        </w:tabs>
        <w:spacing w:line="600" w:lineRule="exact"/>
        <w:ind w:firstLine="600" w:firstLineChars="200"/>
        <w:rPr>
          <w:rFonts w:ascii="仿宋" w:hAnsi="仿宋" w:eastAsia="仿宋" w:cs="Helvetica"/>
          <w:color w:val="000000" w:themeColor="text1"/>
          <w:kern w:val="0"/>
          <w:sz w:val="30"/>
          <w:szCs w:val="30"/>
        </w:rPr>
      </w:pPr>
      <w:r>
        <w:rPr>
          <w:rFonts w:hint="eastAsia" w:ascii="仿宋" w:hAnsi="仿宋" w:eastAsia="仿宋" w:cs="Helvetica"/>
          <w:color w:val="000000" w:themeColor="text1"/>
          <w:kern w:val="0"/>
          <w:sz w:val="30"/>
          <w:szCs w:val="30"/>
        </w:rPr>
        <w:t>2025年交警大队本级及相应单位共有1个行政机关交警大队，机关运行经费财政拨款预算166.62万元，主要用于交警大队本级为保证日常运转发生的基本支出。用于</w:t>
      </w:r>
      <w:r>
        <w:rPr>
          <w:rFonts w:hint="eastAsia" w:ascii="仿宋" w:hAnsi="仿宋" w:eastAsia="仿宋"/>
          <w:color w:val="000000" w:themeColor="text1"/>
          <w:sz w:val="30"/>
          <w:szCs w:val="30"/>
        </w:rPr>
        <w:t>办公费、水电费、印刷费、邮电费、差旅费、会议费、福利费、日常维修费、专用材料及一般设备购置费、公务用车运行维护费以及其他费用。</w:t>
      </w:r>
      <w:r>
        <w:rPr>
          <w:rFonts w:hint="eastAsia" w:ascii="仿宋" w:hAnsi="仿宋" w:eastAsia="仿宋" w:cs="Helvetica"/>
          <w:color w:val="000000" w:themeColor="text1"/>
          <w:kern w:val="0"/>
          <w:sz w:val="30"/>
          <w:szCs w:val="30"/>
        </w:rPr>
        <w:t>较2024年预算增长25.91万元，增长18.41%。增长的主要原因是</w:t>
      </w:r>
      <w:r>
        <w:rPr>
          <w:rFonts w:hint="eastAsia" w:ascii="仿宋" w:hAnsi="仿宋" w:eastAsia="仿宋" w:cs="Arial"/>
          <w:color w:val="000000" w:themeColor="text1"/>
          <w:kern w:val="0"/>
          <w:sz w:val="30"/>
          <w:szCs w:val="30"/>
        </w:rPr>
        <w:t>干部人数增加，相关经费增加</w:t>
      </w:r>
      <w:r>
        <w:rPr>
          <w:rFonts w:hint="eastAsia" w:ascii="仿宋" w:hAnsi="仿宋" w:eastAsia="仿宋" w:cs="Helvetica"/>
          <w:color w:val="000000" w:themeColor="text1"/>
          <w:kern w:val="0"/>
          <w:sz w:val="30"/>
          <w:szCs w:val="30"/>
        </w:rPr>
        <w:t>。</w:t>
      </w:r>
    </w:p>
    <w:p>
      <w:pPr>
        <w:autoSpaceDE w:val="0"/>
        <w:autoSpaceDN w:val="0"/>
        <w:adjustRightInd w:val="0"/>
        <w:spacing w:line="586" w:lineRule="exact"/>
        <w:ind w:firstLine="600" w:firstLineChars="200"/>
        <w:rPr>
          <w:rFonts w:ascii="仿宋" w:hAnsi="仿宋" w:eastAsia="仿宋"/>
          <w:color w:val="000000" w:themeColor="text1"/>
          <w:sz w:val="30"/>
          <w:szCs w:val="30"/>
        </w:rPr>
      </w:pPr>
      <w:r>
        <w:rPr>
          <w:rFonts w:ascii="仿宋" w:hAnsi="仿宋" w:eastAsia="仿宋"/>
          <w:color w:val="000000" w:themeColor="text1"/>
          <w:sz w:val="30"/>
          <w:szCs w:val="30"/>
        </w:rPr>
        <w:t>按</w:t>
      </w:r>
      <w:r>
        <w:rPr>
          <w:rFonts w:hint="eastAsia" w:ascii="仿宋" w:hAnsi="仿宋" w:eastAsia="仿宋"/>
          <w:color w:val="000000" w:themeColor="text1"/>
          <w:sz w:val="30"/>
          <w:szCs w:val="30"/>
        </w:rPr>
        <w:t>政府预算支出经济</w:t>
      </w:r>
      <w:r>
        <w:rPr>
          <w:rFonts w:ascii="仿宋" w:hAnsi="仿宋" w:eastAsia="仿宋"/>
          <w:color w:val="000000" w:themeColor="text1"/>
          <w:sz w:val="30"/>
          <w:szCs w:val="30"/>
        </w:rPr>
        <w:t>分类</w:t>
      </w:r>
      <w:r>
        <w:rPr>
          <w:rFonts w:hint="eastAsia" w:ascii="仿宋" w:hAnsi="仿宋" w:eastAsia="仿宋"/>
          <w:color w:val="000000" w:themeColor="text1"/>
          <w:sz w:val="30"/>
          <w:szCs w:val="30"/>
        </w:rPr>
        <w:t>，分</w:t>
      </w:r>
      <w:r>
        <w:rPr>
          <w:rFonts w:ascii="仿宋" w:hAnsi="仿宋" w:eastAsia="仿宋"/>
          <w:color w:val="000000" w:themeColor="text1"/>
          <w:sz w:val="30"/>
          <w:szCs w:val="30"/>
        </w:rPr>
        <w:t>别说明各款级科目预算安排数额</w:t>
      </w:r>
      <w:r>
        <w:rPr>
          <w:rFonts w:hint="eastAsia" w:ascii="仿宋" w:hAnsi="仿宋" w:eastAsia="仿宋"/>
          <w:color w:val="000000" w:themeColor="text1"/>
          <w:sz w:val="30"/>
          <w:szCs w:val="30"/>
        </w:rPr>
        <w:t>：</w:t>
      </w:r>
    </w:p>
    <w:p>
      <w:pPr>
        <w:autoSpaceDE w:val="0"/>
        <w:autoSpaceDN w:val="0"/>
        <w:adjustRightInd w:val="0"/>
        <w:spacing w:line="586" w:lineRule="exact"/>
        <w:ind w:left="74" w:leftChars="23"/>
        <w:rPr>
          <w:rFonts w:ascii="仿宋" w:hAnsi="仿宋" w:eastAsia="仿宋"/>
          <w:b/>
          <w:bCs/>
          <w:color w:val="000000" w:themeColor="text1"/>
          <w:sz w:val="30"/>
          <w:szCs w:val="30"/>
          <w:u w:val="single"/>
        </w:rPr>
      </w:pPr>
      <w:r>
        <w:rPr>
          <w:rFonts w:hint="eastAsia" w:ascii="仿宋" w:hAnsi="仿宋" w:eastAsia="仿宋"/>
          <w:color w:val="000000" w:themeColor="text1"/>
          <w:sz w:val="30"/>
          <w:szCs w:val="30"/>
        </w:rPr>
        <w:t>50201办公经费，预算安排资金137.82</w:t>
      </w:r>
      <w:r>
        <w:rPr>
          <w:rFonts w:hint="eastAsia" w:ascii="仿宋" w:hAnsi="仿宋" w:eastAsia="仿宋" w:cs="仿宋"/>
          <w:color w:val="000000" w:themeColor="text1"/>
          <w:kern w:val="0"/>
          <w:sz w:val="30"/>
          <w:szCs w:val="30"/>
        </w:rPr>
        <w:t>万元；50202会议费，</w:t>
      </w:r>
      <w:r>
        <w:rPr>
          <w:rFonts w:hint="eastAsia" w:ascii="仿宋" w:hAnsi="仿宋" w:eastAsia="仿宋"/>
          <w:color w:val="000000" w:themeColor="text1"/>
          <w:sz w:val="30"/>
          <w:szCs w:val="30"/>
        </w:rPr>
        <w:t>预算安排资金</w:t>
      </w:r>
      <w:r>
        <w:rPr>
          <w:rFonts w:hint="eastAsia" w:ascii="仿宋" w:hAnsi="仿宋" w:eastAsia="仿宋" w:cs="仿宋"/>
          <w:color w:val="000000" w:themeColor="text1"/>
          <w:kern w:val="0"/>
          <w:sz w:val="30"/>
          <w:szCs w:val="30"/>
        </w:rPr>
        <w:t>1.94万元；50203培训，</w:t>
      </w:r>
      <w:r>
        <w:rPr>
          <w:rFonts w:hint="eastAsia" w:ascii="仿宋" w:hAnsi="仿宋" w:eastAsia="仿宋"/>
          <w:color w:val="000000" w:themeColor="text1"/>
          <w:sz w:val="30"/>
          <w:szCs w:val="30"/>
        </w:rPr>
        <w:t>预算安排资金1.94</w:t>
      </w:r>
      <w:r>
        <w:rPr>
          <w:rFonts w:hint="eastAsia" w:ascii="仿宋" w:hAnsi="仿宋" w:eastAsia="仿宋" w:cs="仿宋"/>
          <w:color w:val="000000" w:themeColor="text1"/>
          <w:kern w:val="0"/>
          <w:sz w:val="30"/>
          <w:szCs w:val="30"/>
        </w:rPr>
        <w:t>万元；50206公务接待，</w:t>
      </w:r>
      <w:r>
        <w:rPr>
          <w:rFonts w:hint="eastAsia" w:ascii="仿宋" w:hAnsi="仿宋" w:eastAsia="仿宋"/>
          <w:color w:val="000000" w:themeColor="text1"/>
          <w:sz w:val="30"/>
          <w:szCs w:val="30"/>
        </w:rPr>
        <w:t>预算安排资金</w:t>
      </w:r>
      <w:r>
        <w:rPr>
          <w:rFonts w:hint="eastAsia" w:ascii="仿宋" w:hAnsi="仿宋" w:eastAsia="仿宋" w:cs="仿宋"/>
          <w:color w:val="000000" w:themeColor="text1"/>
          <w:kern w:val="0"/>
          <w:sz w:val="30"/>
          <w:szCs w:val="30"/>
        </w:rPr>
        <w:t>0.86万元；50208公务用车运行维护费，</w:t>
      </w:r>
      <w:r>
        <w:rPr>
          <w:rFonts w:hint="eastAsia" w:ascii="仿宋" w:hAnsi="仿宋" w:eastAsia="仿宋"/>
          <w:color w:val="000000" w:themeColor="text1"/>
          <w:sz w:val="30"/>
          <w:szCs w:val="30"/>
        </w:rPr>
        <w:t>预算安排资金</w:t>
      </w:r>
      <w:r>
        <w:rPr>
          <w:rFonts w:hint="eastAsia" w:ascii="仿宋" w:hAnsi="仿宋" w:eastAsia="仿宋" w:cs="仿宋"/>
          <w:color w:val="000000" w:themeColor="text1"/>
          <w:kern w:val="0"/>
          <w:sz w:val="30"/>
          <w:szCs w:val="30"/>
        </w:rPr>
        <w:t>18.36万元；50299其他商品和服务支出，</w:t>
      </w:r>
      <w:r>
        <w:rPr>
          <w:rFonts w:hint="eastAsia" w:ascii="仿宋" w:hAnsi="仿宋" w:eastAsia="仿宋"/>
          <w:color w:val="000000" w:themeColor="text1"/>
          <w:sz w:val="30"/>
          <w:szCs w:val="30"/>
        </w:rPr>
        <w:t>预算安排资金</w:t>
      </w:r>
      <w:r>
        <w:rPr>
          <w:rFonts w:hint="eastAsia" w:ascii="仿宋" w:hAnsi="仿宋" w:eastAsia="仿宋" w:cs="仿宋"/>
          <w:color w:val="000000" w:themeColor="text1"/>
          <w:kern w:val="0"/>
          <w:sz w:val="30"/>
          <w:szCs w:val="30"/>
        </w:rPr>
        <w:t>5.69万元。</w:t>
      </w:r>
    </w:p>
    <w:p>
      <w:pPr>
        <w:tabs>
          <w:tab w:val="center" w:pos="4475"/>
        </w:tabs>
        <w:spacing w:line="560" w:lineRule="exact"/>
        <w:ind w:firstLine="645"/>
        <w:rPr>
          <w:rFonts w:ascii="楷体_GB2312" w:hAnsi="楷体_GB2312" w:eastAsia="楷体_GB2312" w:cs="楷体_GB2312"/>
          <w:kern w:val="0"/>
        </w:rPr>
      </w:pPr>
      <w:r>
        <w:rPr>
          <w:rFonts w:hint="eastAsia" w:ascii="黑体" w:hAnsi="黑体" w:eastAsia="黑体" w:cs="黑体"/>
          <w:szCs w:val="32"/>
        </w:rPr>
        <w:t>八、</w:t>
      </w:r>
      <w:r>
        <w:rPr>
          <w:rFonts w:hint="eastAsia" w:ascii="黑体" w:hAnsi="黑体" w:eastAsia="黑体" w:cs="黑体"/>
          <w:kern w:val="0"/>
        </w:rPr>
        <w:t>政府采购预算安排情况说明</w:t>
      </w:r>
    </w:p>
    <w:p>
      <w:pPr>
        <w:tabs>
          <w:tab w:val="center" w:pos="4475"/>
        </w:tabs>
        <w:spacing w:line="560" w:lineRule="exact"/>
        <w:ind w:firstLine="645"/>
        <w:rPr>
          <w:rFonts w:ascii="黑体" w:hAnsi="Arial" w:cs="Arial"/>
          <w:kern w:val="0"/>
        </w:rPr>
      </w:pPr>
      <w:r>
        <w:rPr>
          <w:rFonts w:hint="eastAsia" w:ascii="仿宋_GB2312" w:hAnsi="宋体"/>
          <w:szCs w:val="32"/>
        </w:rPr>
        <w:t>我单位2025年政府采购预算总金额0万元。其中：货物类采购0万元、工程类采购0万元、服务类采购0万元。我单位2025年部门预算无政府采购预算。</w:t>
      </w:r>
    </w:p>
    <w:p>
      <w:pPr>
        <w:tabs>
          <w:tab w:val="center" w:pos="4475"/>
        </w:tabs>
        <w:spacing w:line="560" w:lineRule="exact"/>
        <w:ind w:firstLine="645"/>
        <w:rPr>
          <w:rFonts w:ascii="楷体_GB2312" w:hAnsi="楷体_GB2312" w:eastAsia="楷体_GB2312" w:cs="楷体_GB2312"/>
          <w:kern w:val="0"/>
        </w:rPr>
      </w:pPr>
      <w:r>
        <w:rPr>
          <w:rFonts w:hint="eastAsia" w:ascii="黑体" w:hAnsi="黑体" w:eastAsia="黑体" w:cs="黑体"/>
          <w:kern w:val="0"/>
        </w:rPr>
        <w:t>九、国有资产占用情况说明</w:t>
      </w:r>
    </w:p>
    <w:p>
      <w:pPr>
        <w:tabs>
          <w:tab w:val="center" w:pos="4475"/>
        </w:tabs>
        <w:spacing w:line="560" w:lineRule="exact"/>
        <w:ind w:firstLine="645"/>
        <w:rPr>
          <w:rFonts w:hint="eastAsia" w:ascii="黑体" w:hAnsi="黑体" w:eastAsia="黑体" w:cs="黑体"/>
          <w:szCs w:val="32"/>
          <w:lang w:eastAsia="zh-CN"/>
        </w:rPr>
      </w:pPr>
      <w:r>
        <w:rPr>
          <w:rFonts w:hint="eastAsia" w:ascii="黑体" w:hAnsi="黑体" w:eastAsia="黑体" w:cs="黑体"/>
          <w:szCs w:val="32"/>
          <w:lang w:eastAsia="zh-CN"/>
        </w:rPr>
        <w:t>我单位</w:t>
      </w:r>
      <w:r>
        <w:rPr>
          <w:rFonts w:hint="eastAsia" w:ascii="黑体" w:hAnsi="黑体" w:eastAsia="黑体" w:cs="黑体"/>
          <w:szCs w:val="32"/>
          <w:lang w:val="en-US" w:eastAsia="zh-CN"/>
        </w:rPr>
        <w:t>2025年</w:t>
      </w:r>
      <w:bookmarkStart w:id="0" w:name="_GoBack"/>
      <w:bookmarkEnd w:id="0"/>
      <w:r>
        <w:rPr>
          <w:rFonts w:hint="eastAsia" w:ascii="黑体" w:hAnsi="黑体" w:eastAsia="黑体" w:cs="黑体"/>
          <w:szCs w:val="32"/>
          <w:lang w:eastAsia="zh-CN"/>
        </w:rPr>
        <w:t>无国有资产占用情况。</w:t>
      </w:r>
    </w:p>
    <w:p>
      <w:pPr>
        <w:tabs>
          <w:tab w:val="center" w:pos="4475"/>
        </w:tabs>
        <w:spacing w:line="560" w:lineRule="exact"/>
        <w:ind w:firstLine="645"/>
        <w:rPr>
          <w:rFonts w:ascii="楷体_GB2312" w:hAnsi="楷体_GB2312" w:eastAsia="楷体_GB2312" w:cs="楷体_GB2312"/>
          <w:szCs w:val="32"/>
        </w:rPr>
      </w:pPr>
      <w:r>
        <w:rPr>
          <w:rFonts w:hint="eastAsia" w:ascii="黑体" w:hAnsi="黑体" w:eastAsia="黑体" w:cs="黑体"/>
          <w:szCs w:val="32"/>
        </w:rPr>
        <w:t>十、预算绩效目标情况说明</w:t>
      </w:r>
    </w:p>
    <w:p>
      <w:pPr>
        <w:tabs>
          <w:tab w:val="center" w:pos="4475"/>
        </w:tabs>
        <w:spacing w:line="560" w:lineRule="exact"/>
        <w:ind w:firstLine="600" w:firstLineChars="200"/>
        <w:rPr>
          <w:rFonts w:ascii="仿宋" w:hAnsi="仿宋" w:eastAsia="仿宋"/>
          <w:color w:val="000000" w:themeColor="text1"/>
          <w:sz w:val="30"/>
          <w:szCs w:val="30"/>
        </w:rPr>
      </w:pPr>
      <w:r>
        <w:rPr>
          <w:rFonts w:hint="eastAsia" w:ascii="仿宋" w:hAnsi="仿宋" w:eastAsia="仿宋"/>
          <w:color w:val="000000" w:themeColor="text1"/>
          <w:sz w:val="30"/>
          <w:szCs w:val="30"/>
        </w:rPr>
        <w:t>（一）我大队2025年所有项目支出全面实施绩效目标管理，涉及县本级项目2个，预算资金</w:t>
      </w:r>
      <w:r>
        <w:rPr>
          <w:rFonts w:hint="eastAsia" w:ascii="仿宋" w:hAnsi="仿宋" w:eastAsia="仿宋" w:cs="Helvetica"/>
          <w:color w:val="000000" w:themeColor="text1"/>
          <w:kern w:val="0"/>
          <w:sz w:val="30"/>
          <w:szCs w:val="30"/>
        </w:rPr>
        <w:t>62.67</w:t>
      </w:r>
      <w:r>
        <w:rPr>
          <w:rFonts w:hint="eastAsia" w:ascii="仿宋" w:hAnsi="仿宋" w:eastAsia="仿宋"/>
          <w:color w:val="000000" w:themeColor="text1"/>
          <w:sz w:val="30"/>
          <w:szCs w:val="30"/>
        </w:rPr>
        <w:t>万元；对下转移支付项目0个，预算资金0万元。绩效目标情况详见预算公开报表-表13。</w:t>
      </w:r>
    </w:p>
    <w:p>
      <w:pPr>
        <w:tabs>
          <w:tab w:val="center" w:pos="4475"/>
        </w:tabs>
        <w:spacing w:line="560" w:lineRule="exact"/>
        <w:ind w:firstLine="645"/>
        <w:rPr>
          <w:rFonts w:ascii="仿宋" w:hAnsi="仿宋" w:eastAsia="仿宋"/>
          <w:color w:val="000000" w:themeColor="text1"/>
          <w:sz w:val="30"/>
          <w:szCs w:val="30"/>
        </w:rPr>
      </w:pPr>
      <w:r>
        <w:rPr>
          <w:rFonts w:hint="eastAsia" w:ascii="仿宋_GB2312"/>
          <w:szCs w:val="32"/>
        </w:rPr>
        <w:t>（二）重点项目预算绩效目标说明。</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8"/>
        <w:gridCol w:w="3021"/>
        <w:gridCol w:w="3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8" w:type="dxa"/>
          </w:tcPr>
          <w:p>
            <w:pPr>
              <w:tabs>
                <w:tab w:val="center" w:pos="4475"/>
              </w:tabs>
              <w:spacing w:line="560" w:lineRule="exact"/>
              <w:jc w:val="center"/>
              <w:rPr>
                <w:rFonts w:ascii="仿宋_GB2312" w:hAnsi="仿宋_GB2312" w:cs="仿宋_GB2312"/>
                <w:b/>
                <w:bCs/>
                <w:szCs w:val="32"/>
              </w:rPr>
            </w:pPr>
            <w:r>
              <w:rPr>
                <w:rFonts w:hint="eastAsia" w:ascii="仿宋_GB2312" w:hAnsi="仿宋_GB2312" w:cs="仿宋_GB2312"/>
                <w:b/>
                <w:bCs/>
                <w:szCs w:val="32"/>
              </w:rPr>
              <w:t>项目名称</w:t>
            </w:r>
          </w:p>
        </w:tc>
        <w:tc>
          <w:tcPr>
            <w:tcW w:w="3021" w:type="dxa"/>
          </w:tcPr>
          <w:p>
            <w:pPr>
              <w:tabs>
                <w:tab w:val="center" w:pos="4475"/>
              </w:tabs>
              <w:spacing w:line="560" w:lineRule="exact"/>
              <w:jc w:val="center"/>
              <w:rPr>
                <w:rFonts w:ascii="仿宋_GB2312" w:hAnsi="仿宋_GB2312" w:cs="仿宋_GB2312"/>
                <w:b/>
                <w:bCs/>
                <w:szCs w:val="32"/>
              </w:rPr>
            </w:pPr>
            <w:r>
              <w:rPr>
                <w:rFonts w:hint="eastAsia" w:ascii="仿宋_GB2312" w:hAnsi="仿宋_GB2312" w:cs="仿宋_GB2312"/>
                <w:b/>
                <w:bCs/>
                <w:szCs w:val="32"/>
              </w:rPr>
              <w:t>预算数（单位：万元）</w:t>
            </w:r>
          </w:p>
        </w:tc>
        <w:tc>
          <w:tcPr>
            <w:tcW w:w="3022" w:type="dxa"/>
          </w:tcPr>
          <w:p>
            <w:pPr>
              <w:tabs>
                <w:tab w:val="center" w:pos="4475"/>
              </w:tabs>
              <w:spacing w:line="560" w:lineRule="exact"/>
              <w:jc w:val="center"/>
              <w:rPr>
                <w:rFonts w:ascii="仿宋_GB2312" w:hAnsi="仿宋_GB2312" w:cs="仿宋_GB2312"/>
                <w:b/>
                <w:bCs/>
                <w:szCs w:val="32"/>
              </w:rPr>
            </w:pPr>
            <w:r>
              <w:rPr>
                <w:rFonts w:hint="eastAsia" w:ascii="仿宋_GB2312" w:hAnsi="仿宋_GB2312" w:cs="仿宋_GB2312"/>
                <w:b/>
                <w:bCs/>
                <w:szCs w:val="32"/>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8" w:type="dxa"/>
          </w:tcPr>
          <w:p>
            <w:pPr>
              <w:tabs>
                <w:tab w:val="center" w:pos="4475"/>
              </w:tabs>
              <w:spacing w:line="560" w:lineRule="exact"/>
              <w:rPr>
                <w:rFonts w:ascii="仿宋" w:hAnsi="仿宋" w:eastAsia="仿宋" w:cs="仿宋_GB2312"/>
                <w:color w:val="000000" w:themeColor="text1"/>
                <w:sz w:val="30"/>
                <w:szCs w:val="30"/>
              </w:rPr>
            </w:pPr>
            <w:r>
              <w:rPr>
                <w:rFonts w:hint="eastAsia" w:ascii="仿宋" w:hAnsi="仿宋" w:eastAsia="仿宋"/>
                <w:color w:val="000000" w:themeColor="text1"/>
                <w:sz w:val="30"/>
                <w:szCs w:val="30"/>
              </w:rPr>
              <w:t>警察法定节假日加班费</w:t>
            </w:r>
          </w:p>
        </w:tc>
        <w:tc>
          <w:tcPr>
            <w:tcW w:w="3021" w:type="dxa"/>
          </w:tcPr>
          <w:p>
            <w:pPr>
              <w:tabs>
                <w:tab w:val="center" w:pos="4475"/>
              </w:tabs>
              <w:spacing w:line="560" w:lineRule="exact"/>
              <w:jc w:val="center"/>
              <w:rPr>
                <w:rFonts w:ascii="仿宋" w:hAnsi="仿宋" w:eastAsia="仿宋" w:cs="仿宋_GB2312"/>
                <w:color w:val="000000" w:themeColor="text1"/>
                <w:sz w:val="30"/>
                <w:szCs w:val="30"/>
              </w:rPr>
            </w:pPr>
            <w:r>
              <w:rPr>
                <w:rFonts w:hint="eastAsia" w:ascii="仿宋" w:hAnsi="仿宋" w:eastAsia="仿宋" w:cs="仿宋_GB2312"/>
                <w:color w:val="000000" w:themeColor="text1"/>
                <w:sz w:val="30"/>
                <w:szCs w:val="30"/>
              </w:rPr>
              <w:t>30.67万元</w:t>
            </w:r>
          </w:p>
          <w:p>
            <w:pPr>
              <w:tabs>
                <w:tab w:val="center" w:pos="4475"/>
              </w:tabs>
              <w:spacing w:line="560" w:lineRule="exact"/>
              <w:jc w:val="center"/>
              <w:rPr>
                <w:rFonts w:ascii="仿宋" w:hAnsi="仿宋" w:eastAsia="仿宋" w:cs="仿宋_GB2312"/>
                <w:color w:val="000000" w:themeColor="text1"/>
                <w:sz w:val="30"/>
                <w:szCs w:val="30"/>
              </w:rPr>
            </w:pPr>
          </w:p>
        </w:tc>
        <w:tc>
          <w:tcPr>
            <w:tcW w:w="3022" w:type="dxa"/>
          </w:tcPr>
          <w:p>
            <w:pPr>
              <w:tabs>
                <w:tab w:val="center" w:pos="4475"/>
              </w:tabs>
              <w:spacing w:line="560" w:lineRule="exact"/>
              <w:rPr>
                <w:rFonts w:ascii="仿宋" w:hAnsi="仿宋" w:eastAsia="仿宋" w:cs="仿宋_GB2312"/>
                <w:color w:val="000000" w:themeColor="text1"/>
                <w:sz w:val="30"/>
                <w:szCs w:val="30"/>
              </w:rPr>
            </w:pPr>
            <w:r>
              <w:rPr>
                <w:rFonts w:hint="eastAsia" w:ascii="仿宋" w:hAnsi="仿宋" w:eastAsia="仿宋" w:cs="仿宋_GB2312"/>
                <w:color w:val="000000" w:themeColor="text1"/>
                <w:sz w:val="30"/>
                <w:szCs w:val="30"/>
              </w:rPr>
              <w:t>通过发放民警法定节假日加班费，确保民警合法权益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8" w:type="dxa"/>
          </w:tcPr>
          <w:p>
            <w:pPr>
              <w:tabs>
                <w:tab w:val="center" w:pos="4475"/>
              </w:tabs>
              <w:spacing w:line="560" w:lineRule="exact"/>
              <w:jc w:val="center"/>
              <w:rPr>
                <w:rFonts w:ascii="仿宋" w:hAnsi="仿宋" w:eastAsia="仿宋" w:cs="仿宋_GB2312"/>
                <w:color w:val="000000" w:themeColor="text1"/>
                <w:sz w:val="30"/>
                <w:szCs w:val="30"/>
              </w:rPr>
            </w:pPr>
            <w:r>
              <w:rPr>
                <w:rFonts w:hint="eastAsia" w:ascii="仿宋" w:hAnsi="仿宋" w:eastAsia="仿宋"/>
                <w:color w:val="000000" w:themeColor="text1"/>
                <w:sz w:val="30"/>
                <w:szCs w:val="30"/>
              </w:rPr>
              <w:t>政法纪检监察转移支付资金</w:t>
            </w:r>
          </w:p>
        </w:tc>
        <w:tc>
          <w:tcPr>
            <w:tcW w:w="3021" w:type="dxa"/>
          </w:tcPr>
          <w:p>
            <w:pPr>
              <w:tabs>
                <w:tab w:val="center" w:pos="4475"/>
              </w:tabs>
              <w:spacing w:line="560" w:lineRule="exact"/>
              <w:jc w:val="center"/>
              <w:rPr>
                <w:rFonts w:ascii="仿宋" w:hAnsi="仿宋" w:eastAsia="仿宋" w:cs="仿宋_GB2312"/>
                <w:color w:val="000000" w:themeColor="text1"/>
                <w:sz w:val="30"/>
                <w:szCs w:val="30"/>
              </w:rPr>
            </w:pPr>
            <w:r>
              <w:rPr>
                <w:rFonts w:hint="eastAsia" w:ascii="仿宋" w:hAnsi="仿宋" w:eastAsia="仿宋" w:cs="仿宋_GB2312"/>
                <w:color w:val="000000" w:themeColor="text1"/>
                <w:sz w:val="30"/>
                <w:szCs w:val="30"/>
              </w:rPr>
              <w:t>32万元</w:t>
            </w:r>
          </w:p>
        </w:tc>
        <w:tc>
          <w:tcPr>
            <w:tcW w:w="3022" w:type="dxa"/>
          </w:tcPr>
          <w:p>
            <w:pPr>
              <w:tabs>
                <w:tab w:val="center" w:pos="4475"/>
              </w:tabs>
              <w:spacing w:line="560" w:lineRule="exact"/>
              <w:jc w:val="center"/>
              <w:rPr>
                <w:rFonts w:ascii="仿宋" w:hAnsi="仿宋" w:eastAsia="仿宋" w:cs="仿宋_GB2312"/>
                <w:color w:val="000000" w:themeColor="text1"/>
                <w:sz w:val="30"/>
                <w:szCs w:val="30"/>
              </w:rPr>
            </w:pPr>
            <w:r>
              <w:rPr>
                <w:rFonts w:hint="eastAsia" w:ascii="仿宋" w:hAnsi="仿宋" w:eastAsia="仿宋" w:cs="仿宋_GB2312"/>
                <w:color w:val="000000" w:themeColor="text1"/>
                <w:sz w:val="30"/>
                <w:szCs w:val="30"/>
              </w:rPr>
              <w:t>通过使用转移支付资金办案业务经费，保证办理涉交通案件办案各项经费能正常支付。</w:t>
            </w:r>
          </w:p>
        </w:tc>
      </w:tr>
    </w:tbl>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ascii="黑体" w:eastAsia="黑体"/>
          <w:szCs w:val="32"/>
        </w:rPr>
      </w:pPr>
      <w:r>
        <w:rPr>
          <w:rFonts w:hint="eastAsia" w:ascii="黑体" w:eastAsia="黑体"/>
          <w:szCs w:val="32"/>
        </w:rPr>
        <w:t>第三部分：名词解释</w:t>
      </w:r>
    </w:p>
    <w:p>
      <w:pPr>
        <w:tabs>
          <w:tab w:val="center" w:pos="4475"/>
        </w:tabs>
        <w:spacing w:line="560" w:lineRule="exact"/>
        <w:ind w:firstLine="645"/>
        <w:rPr>
          <w:rFonts w:ascii="仿宋_GB2312" w:hAnsi="宋体"/>
          <w:szCs w:val="32"/>
        </w:rPr>
      </w:pPr>
      <w:r>
        <w:rPr>
          <w:rFonts w:hint="eastAsia" w:ascii="仿宋_GB2312" w:hAnsi="宋体"/>
          <w:szCs w:val="32"/>
        </w:rPr>
        <w:t xml:space="preserve">一、财政拨款收入：指县级财政部门当年拨付的资金。 </w:t>
      </w:r>
    </w:p>
    <w:p>
      <w:pPr>
        <w:tabs>
          <w:tab w:val="center" w:pos="4475"/>
        </w:tabs>
        <w:spacing w:line="560" w:lineRule="exact"/>
        <w:ind w:firstLine="645"/>
        <w:rPr>
          <w:rFonts w:ascii="仿宋_GB2312" w:hAnsi="宋体"/>
          <w:szCs w:val="32"/>
        </w:rPr>
      </w:pPr>
      <w:r>
        <w:rPr>
          <w:rFonts w:hint="eastAsia" w:ascii="仿宋_GB2312" w:hAnsi="宋体"/>
          <w:szCs w:val="32"/>
        </w:rPr>
        <w:t>二、事业收入：指事业单位开展专业业务活动及辅助活动所取得的收入。</w:t>
      </w:r>
    </w:p>
    <w:p>
      <w:pPr>
        <w:tabs>
          <w:tab w:val="center" w:pos="4475"/>
        </w:tabs>
        <w:spacing w:line="560" w:lineRule="exact"/>
        <w:ind w:firstLine="645"/>
        <w:rPr>
          <w:rFonts w:ascii="仿宋_GB2312" w:hAnsi="宋体"/>
          <w:szCs w:val="32"/>
        </w:rPr>
      </w:pPr>
      <w:r>
        <w:rPr>
          <w:rFonts w:hint="eastAsia" w:ascii="仿宋_GB2312" w:hAnsi="宋体"/>
          <w:szCs w:val="32"/>
        </w:rPr>
        <w:t>三、经营收入：指事业单位在专业业务活动及其辅助活动之外开展非独立核算经营活动取得的收入。</w:t>
      </w:r>
    </w:p>
    <w:p>
      <w:pPr>
        <w:tabs>
          <w:tab w:val="center" w:pos="4475"/>
        </w:tabs>
        <w:spacing w:line="560" w:lineRule="exact"/>
        <w:ind w:firstLine="645"/>
        <w:rPr>
          <w:rFonts w:ascii="仿宋_GB2312" w:hAnsi="宋体"/>
          <w:szCs w:val="32"/>
        </w:rPr>
      </w:pPr>
      <w:r>
        <w:rPr>
          <w:rFonts w:hint="eastAsia" w:ascii="仿宋_GB2312" w:hAnsi="宋体"/>
          <w:szCs w:val="32"/>
        </w:rPr>
        <w:t>四、其他收入：指除上述“财政拨款收入”、“事业收入”、“经营收入”等以外的收入。</w:t>
      </w:r>
    </w:p>
    <w:p>
      <w:pPr>
        <w:tabs>
          <w:tab w:val="center" w:pos="4475"/>
        </w:tabs>
        <w:spacing w:line="560" w:lineRule="exact"/>
        <w:ind w:firstLine="645"/>
        <w:rPr>
          <w:rFonts w:ascii="仿宋_GB2312" w:hAnsi="宋体"/>
          <w:szCs w:val="32"/>
        </w:rPr>
      </w:pPr>
      <w:r>
        <w:rPr>
          <w:rFonts w:hint="eastAsia" w:ascii="仿宋_GB2312" w:hAnsi="宋体"/>
          <w:szCs w:val="32"/>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tabs>
          <w:tab w:val="center" w:pos="4475"/>
        </w:tabs>
        <w:spacing w:line="560" w:lineRule="exact"/>
        <w:ind w:firstLine="645"/>
        <w:rPr>
          <w:rFonts w:ascii="仿宋_GB2312" w:hAnsi="宋体"/>
          <w:szCs w:val="32"/>
        </w:rPr>
      </w:pPr>
      <w:r>
        <w:rPr>
          <w:rFonts w:hint="eastAsia" w:ascii="仿宋_GB2312" w:hAnsi="宋体"/>
          <w:szCs w:val="32"/>
        </w:rPr>
        <w:t xml:space="preserve">六、年初结转和结余：指以前年度尚未完成、结转到本年 按有关规定继续使用的资金。 </w:t>
      </w:r>
    </w:p>
    <w:p>
      <w:pPr>
        <w:tabs>
          <w:tab w:val="center" w:pos="4475"/>
        </w:tabs>
        <w:spacing w:line="560" w:lineRule="exact"/>
        <w:ind w:firstLine="645"/>
        <w:rPr>
          <w:rFonts w:ascii="仿宋_GB2312" w:hAnsi="宋体"/>
          <w:szCs w:val="32"/>
        </w:rPr>
      </w:pPr>
      <w:r>
        <w:rPr>
          <w:rFonts w:hint="eastAsia" w:ascii="仿宋_GB2312" w:hAnsi="宋体"/>
          <w:szCs w:val="32"/>
        </w:rPr>
        <w:t xml:space="preserve">七、结余分配：指事业单位按规定提取的职工福利基金、事业基金和缴纳的所得税，以及建设单位按规定应交回的基本建设竣工项目结余资金。 </w:t>
      </w:r>
    </w:p>
    <w:p>
      <w:pPr>
        <w:tabs>
          <w:tab w:val="center" w:pos="4475"/>
        </w:tabs>
        <w:spacing w:line="560" w:lineRule="exact"/>
        <w:ind w:firstLine="645"/>
        <w:rPr>
          <w:rFonts w:ascii="仿宋_GB2312" w:hAnsi="宋体"/>
          <w:szCs w:val="32"/>
        </w:rPr>
      </w:pPr>
      <w:r>
        <w:rPr>
          <w:rFonts w:hint="eastAsia" w:ascii="仿宋_GB2312" w:hAnsi="宋体"/>
          <w:szCs w:val="32"/>
        </w:rPr>
        <w:t xml:space="preserve">八、年末结转和结余：指本年度或以前年度预算安排、因客观条件发生变化无法按原计划实施，需要延迟到以后年度按有关规定继续使用的资金。 </w:t>
      </w:r>
    </w:p>
    <w:p>
      <w:pPr>
        <w:tabs>
          <w:tab w:val="center" w:pos="4475"/>
        </w:tabs>
        <w:spacing w:line="560" w:lineRule="exact"/>
        <w:ind w:firstLine="645"/>
        <w:rPr>
          <w:rFonts w:ascii="仿宋_GB2312" w:hAnsi="宋体"/>
          <w:szCs w:val="32"/>
        </w:rPr>
      </w:pPr>
      <w:r>
        <w:rPr>
          <w:rFonts w:hint="eastAsia" w:ascii="仿宋_GB2312" w:hAnsi="宋体"/>
          <w:szCs w:val="32"/>
        </w:rPr>
        <w:t xml:space="preserve">九、基本支出：指为保障机构正常运转、完成日常工作任务而发生的人员支出和公用支出。 </w:t>
      </w:r>
    </w:p>
    <w:p>
      <w:pPr>
        <w:tabs>
          <w:tab w:val="center" w:pos="4475"/>
        </w:tabs>
        <w:spacing w:line="560" w:lineRule="exact"/>
        <w:ind w:firstLine="645"/>
        <w:rPr>
          <w:rFonts w:ascii="仿宋_GB2312" w:hAnsi="宋体"/>
          <w:szCs w:val="32"/>
        </w:rPr>
      </w:pPr>
      <w:r>
        <w:rPr>
          <w:rFonts w:hint="eastAsia" w:ascii="仿宋_GB2312" w:hAnsi="宋体"/>
          <w:szCs w:val="32"/>
        </w:rPr>
        <w:t xml:space="preserve">十、项目支出：指在基本支出之外为完成特定行政任务和事业发展目标所发生的支出。 </w:t>
      </w:r>
    </w:p>
    <w:p>
      <w:pPr>
        <w:tabs>
          <w:tab w:val="center" w:pos="4475"/>
        </w:tabs>
        <w:spacing w:line="560" w:lineRule="exact"/>
        <w:ind w:firstLine="645"/>
        <w:rPr>
          <w:rFonts w:ascii="仿宋_GB2312" w:hAnsi="宋体"/>
          <w:szCs w:val="32"/>
        </w:rPr>
      </w:pPr>
      <w:r>
        <w:rPr>
          <w:rFonts w:hint="eastAsia" w:ascii="仿宋_GB2312" w:hAnsi="宋体"/>
          <w:szCs w:val="32"/>
        </w:rPr>
        <w:t>十一、经营支出：指事业单位在专业业务活动及其辅助活动之外开展非独立核算经营活动发生的支出。</w:t>
      </w:r>
    </w:p>
    <w:p>
      <w:pPr>
        <w:tabs>
          <w:tab w:val="center" w:pos="4475"/>
        </w:tabs>
        <w:spacing w:line="560" w:lineRule="exact"/>
        <w:ind w:firstLine="645"/>
        <w:rPr>
          <w:rFonts w:ascii="仿宋_GB2312" w:hAnsi="宋体"/>
          <w:szCs w:val="32"/>
        </w:rPr>
      </w:pPr>
      <w:r>
        <w:rPr>
          <w:rFonts w:hint="eastAsia" w:ascii="仿宋_GB2312" w:hAnsi="宋体"/>
          <w:szCs w:val="32"/>
        </w:rPr>
        <w:t xml:space="preserve">十二、“三公”经费：纳入县级财政预决算管理的“三公”经费，是指县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tabs>
          <w:tab w:val="center" w:pos="4475"/>
        </w:tabs>
        <w:spacing w:line="560" w:lineRule="exact"/>
        <w:ind w:firstLine="645"/>
        <w:rPr>
          <w:rFonts w:ascii="仿宋_GB2312"/>
        </w:rPr>
      </w:pPr>
      <w:r>
        <w:rPr>
          <w:rFonts w:hint="eastAsia" w:ascii="仿宋_GB2312" w:hAnsi="宋体"/>
          <w:szCs w:val="32"/>
        </w:rPr>
        <w:t>十三、机关运行经费：为保障行政单位（含参照公务员法管理</w:t>
      </w:r>
      <w:r>
        <w:rPr>
          <w:rFonts w:hint="eastAsia" w:ascii="仿宋_GB2312" w:hAnsi="宋体" w:cs="Helvetica"/>
          <w:kern w:val="0"/>
          <w:sz w:val="30"/>
          <w:szCs w:val="30"/>
        </w:rPr>
        <w:t>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tabs>
          <w:tab w:val="center" w:pos="4475"/>
        </w:tabs>
        <w:spacing w:line="560" w:lineRule="exact"/>
        <w:ind w:firstLine="645"/>
        <w:rPr>
          <w:rFonts w:ascii="黑体" w:eastAsia="黑体"/>
          <w:szCs w:val="32"/>
        </w:rPr>
      </w:pPr>
      <w:r>
        <w:rPr>
          <w:rFonts w:hint="eastAsia" w:ascii="黑体" w:eastAsia="黑体"/>
          <w:szCs w:val="32"/>
        </w:rPr>
        <w:t>第四部分：</w:t>
      </w:r>
      <w:r>
        <w:rPr>
          <w:rFonts w:hint="eastAsia" w:ascii="黑体" w:hAnsi="宋体" w:eastAsia="黑体"/>
          <w:szCs w:val="32"/>
        </w:rPr>
        <w:t>兴安县公安局交通警察大队2025年</w:t>
      </w:r>
      <w:r>
        <w:rPr>
          <w:rFonts w:hint="eastAsia" w:ascii="黑体" w:eastAsia="黑体"/>
          <w:szCs w:val="32"/>
        </w:rPr>
        <w:t>预算公开报表</w:t>
      </w:r>
    </w:p>
    <w:p>
      <w:pPr>
        <w:adjustRightInd w:val="0"/>
        <w:snapToGrid w:val="0"/>
        <w:spacing w:line="586" w:lineRule="exact"/>
        <w:ind w:firstLine="470" w:firstLineChars="147"/>
        <w:rPr>
          <w:szCs w:val="32"/>
        </w:rPr>
      </w:pPr>
      <w:r>
        <w:rPr>
          <w:szCs w:val="32"/>
        </w:rPr>
        <w:t>一、部门收支总体情况表（表1）</w:t>
      </w:r>
    </w:p>
    <w:p>
      <w:pPr>
        <w:adjustRightInd w:val="0"/>
        <w:snapToGrid w:val="0"/>
        <w:spacing w:line="586" w:lineRule="exact"/>
        <w:ind w:firstLine="470" w:firstLineChars="147"/>
        <w:rPr>
          <w:szCs w:val="32"/>
        </w:rPr>
      </w:pPr>
      <w:r>
        <w:rPr>
          <w:szCs w:val="32"/>
        </w:rPr>
        <w:t>二、部门收入总体情况表（表2）</w:t>
      </w:r>
    </w:p>
    <w:p>
      <w:pPr>
        <w:adjustRightInd w:val="0"/>
        <w:snapToGrid w:val="0"/>
        <w:spacing w:line="586" w:lineRule="exact"/>
        <w:ind w:firstLine="470" w:firstLineChars="147"/>
        <w:rPr>
          <w:szCs w:val="32"/>
        </w:rPr>
      </w:pPr>
      <w:r>
        <w:rPr>
          <w:szCs w:val="32"/>
        </w:rPr>
        <w:t>三、部门支出总体情况表（表3）</w:t>
      </w:r>
    </w:p>
    <w:p>
      <w:pPr>
        <w:adjustRightInd w:val="0"/>
        <w:snapToGrid w:val="0"/>
        <w:spacing w:line="586" w:lineRule="exact"/>
        <w:ind w:firstLine="470" w:firstLineChars="147"/>
        <w:rPr>
          <w:szCs w:val="32"/>
        </w:rPr>
      </w:pPr>
      <w:r>
        <w:rPr>
          <w:szCs w:val="32"/>
        </w:rPr>
        <w:t>四、财政拨款收支总体情况表（表4）</w:t>
      </w:r>
    </w:p>
    <w:p>
      <w:pPr>
        <w:adjustRightInd w:val="0"/>
        <w:snapToGrid w:val="0"/>
        <w:spacing w:line="586" w:lineRule="exact"/>
        <w:ind w:firstLine="470" w:firstLineChars="147"/>
        <w:rPr>
          <w:szCs w:val="32"/>
        </w:rPr>
      </w:pPr>
      <w:r>
        <w:rPr>
          <w:szCs w:val="32"/>
        </w:rPr>
        <w:t>五、一般公共预算支出情况表（表5）</w:t>
      </w:r>
    </w:p>
    <w:p>
      <w:pPr>
        <w:adjustRightInd w:val="0"/>
        <w:snapToGrid w:val="0"/>
        <w:spacing w:line="586" w:lineRule="exact"/>
        <w:ind w:firstLine="470" w:firstLineChars="147"/>
        <w:rPr>
          <w:szCs w:val="32"/>
        </w:rPr>
      </w:pPr>
      <w:r>
        <w:rPr>
          <w:szCs w:val="32"/>
        </w:rPr>
        <w:t>六、一般公共预算基本支出情况表（表6）</w:t>
      </w:r>
    </w:p>
    <w:p>
      <w:pPr>
        <w:adjustRightInd w:val="0"/>
        <w:snapToGrid w:val="0"/>
        <w:spacing w:line="586" w:lineRule="exact"/>
        <w:ind w:firstLine="470" w:firstLineChars="147"/>
        <w:rPr>
          <w:szCs w:val="32"/>
        </w:rPr>
      </w:pPr>
      <w:r>
        <w:rPr>
          <w:szCs w:val="32"/>
        </w:rPr>
        <w:t>七、一般公共预算“三公”经费支出情况表（表7）</w:t>
      </w:r>
    </w:p>
    <w:p>
      <w:pPr>
        <w:adjustRightInd w:val="0"/>
        <w:snapToGrid w:val="0"/>
        <w:spacing w:line="586" w:lineRule="exact"/>
        <w:ind w:firstLine="470" w:firstLineChars="147"/>
        <w:rPr>
          <w:szCs w:val="32"/>
        </w:rPr>
      </w:pPr>
      <w:r>
        <w:rPr>
          <w:szCs w:val="32"/>
        </w:rPr>
        <w:t>八、政府性基金预算支出情况表（表8）</w:t>
      </w:r>
    </w:p>
    <w:p>
      <w:pPr>
        <w:adjustRightInd w:val="0"/>
        <w:snapToGrid w:val="0"/>
        <w:spacing w:line="586" w:lineRule="exact"/>
        <w:ind w:firstLine="470" w:firstLineChars="147"/>
        <w:rPr>
          <w:szCs w:val="32"/>
        </w:rPr>
      </w:pPr>
      <w:r>
        <w:rPr>
          <w:szCs w:val="32"/>
        </w:rPr>
        <w:t>九、国有资本经营预算支出表（表9）</w:t>
      </w:r>
    </w:p>
    <w:p>
      <w:pPr>
        <w:adjustRightInd w:val="0"/>
        <w:snapToGrid w:val="0"/>
        <w:spacing w:line="586" w:lineRule="exact"/>
        <w:ind w:firstLine="470" w:firstLineChars="147"/>
        <w:rPr>
          <w:szCs w:val="32"/>
        </w:rPr>
      </w:pPr>
      <w:r>
        <w:rPr>
          <w:szCs w:val="32"/>
        </w:rPr>
        <w:t>十、政府采购预算表（表10）</w:t>
      </w:r>
    </w:p>
    <w:p>
      <w:pPr>
        <w:adjustRightInd w:val="0"/>
        <w:snapToGrid w:val="0"/>
        <w:spacing w:line="586" w:lineRule="exact"/>
        <w:ind w:firstLine="470" w:firstLineChars="147"/>
        <w:rPr>
          <w:szCs w:val="32"/>
        </w:rPr>
      </w:pPr>
      <w:r>
        <w:rPr>
          <w:szCs w:val="32"/>
        </w:rPr>
        <w:t>十一、部门预算支出经济分类表（表11）</w:t>
      </w:r>
    </w:p>
    <w:p>
      <w:pPr>
        <w:adjustRightInd w:val="0"/>
        <w:snapToGrid w:val="0"/>
        <w:spacing w:line="586" w:lineRule="exact"/>
        <w:ind w:firstLine="470" w:firstLineChars="147"/>
        <w:rPr>
          <w:szCs w:val="32"/>
        </w:rPr>
      </w:pPr>
      <w:r>
        <w:rPr>
          <w:szCs w:val="32"/>
        </w:rPr>
        <w:t>十二、政府预算支出经济分类表（表12）</w:t>
      </w:r>
    </w:p>
    <w:p>
      <w:pPr>
        <w:adjustRightInd w:val="0"/>
        <w:snapToGrid w:val="0"/>
        <w:spacing w:line="586" w:lineRule="exact"/>
        <w:ind w:firstLine="470" w:firstLineChars="147"/>
        <w:rPr>
          <w:szCs w:val="32"/>
        </w:rPr>
      </w:pPr>
      <w:r>
        <w:rPr>
          <w:rFonts w:hint="eastAsia"/>
          <w:szCs w:val="32"/>
        </w:rPr>
        <w:t>十三、项目支出（部门预算）绩效目标申报表（表13）</w:t>
      </w:r>
    </w:p>
    <w:p>
      <w:pPr>
        <w:spacing w:line="586" w:lineRule="exact"/>
        <w:ind w:firstLine="470" w:firstLineChars="147"/>
        <w:rPr>
          <w:rFonts w:eastAsia="黑体"/>
          <w:szCs w:val="32"/>
        </w:rPr>
      </w:pPr>
      <w:r>
        <w:rPr>
          <w:rFonts w:hAnsi="黑体" w:eastAsia="黑体"/>
          <w:szCs w:val="32"/>
        </w:rPr>
        <w:t>上述报表详见附件。</w:t>
      </w:r>
    </w:p>
    <w:p>
      <w:pPr>
        <w:tabs>
          <w:tab w:val="center" w:pos="4475"/>
        </w:tabs>
        <w:spacing w:line="560" w:lineRule="exact"/>
        <w:ind w:firstLine="645"/>
        <w:rPr>
          <w:rFonts w:ascii="仿宋_GB2312" w:hAnsi="宋体"/>
          <w:szCs w:val="32"/>
        </w:rPr>
      </w:pPr>
    </w:p>
    <w:p>
      <w:r>
        <w:fldChar w:fldCharType="begin"/>
      </w:r>
      <w:r>
        <w:instrText xml:space="preserve"> HYPERLINK "兴安县公安局交通警察大队2025年部门预算报表（财政审核）（桂林市本级预算公开表）_2025-03-13.xls" </w:instrText>
      </w:r>
      <w:r>
        <w:fldChar w:fldCharType="separate"/>
      </w:r>
      <w:r>
        <w:rPr>
          <w:rStyle w:val="8"/>
          <w:rFonts w:hint="eastAsia"/>
        </w:rPr>
        <w:t>兴安县公安局交通警察大队2025年部门预算报表（财政审核）（桂林市本级预算公开表）_2025-03-13.xls</w:t>
      </w:r>
      <w:r>
        <w:rPr>
          <w:rStyle w:val="8"/>
          <w:rFonts w:hint="eastAsia"/>
        </w:rPr>
        <w:fldChar w:fldCharType="end"/>
      </w:r>
    </w:p>
    <w:sectPr>
      <w:footerReference r:id="rId3" w:type="default"/>
      <w:footerReference r:id="rId4" w:type="even"/>
      <w:pgSz w:w="11906" w:h="16838"/>
      <w:pgMar w:top="2098" w:right="1474" w:bottom="1984" w:left="1587" w:header="851" w:footer="992" w:gutter="0"/>
      <w:pgNumType w:start="18"/>
      <w:cols w:space="720" w:num="1"/>
      <w:docGrid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微软雅黑"/>
    <w:panose1 w:val="00000000000000000000"/>
    <w:charset w:val="86"/>
    <w:family w:val="auto"/>
    <w:pitch w:val="default"/>
    <w:sig w:usb0="00000000" w:usb1="00000000" w:usb2="00000012"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pStyle w:val="2"/>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488A"/>
    <w:rsid w:val="00104DF4"/>
    <w:rsid w:val="00165BE4"/>
    <w:rsid w:val="0017488A"/>
    <w:rsid w:val="001B04E9"/>
    <w:rsid w:val="001C753F"/>
    <w:rsid w:val="002465FE"/>
    <w:rsid w:val="003D0A30"/>
    <w:rsid w:val="00422A45"/>
    <w:rsid w:val="005B3352"/>
    <w:rsid w:val="0063379B"/>
    <w:rsid w:val="008D0CC7"/>
    <w:rsid w:val="008D462F"/>
    <w:rsid w:val="00913D2F"/>
    <w:rsid w:val="009823CF"/>
    <w:rsid w:val="00B835C8"/>
    <w:rsid w:val="00C45281"/>
    <w:rsid w:val="00E00788"/>
    <w:rsid w:val="00E85B09"/>
    <w:rsid w:val="01A1683A"/>
    <w:rsid w:val="041E4284"/>
    <w:rsid w:val="07EA0276"/>
    <w:rsid w:val="0A3D6B8E"/>
    <w:rsid w:val="0F4E072A"/>
    <w:rsid w:val="0FBB2C07"/>
    <w:rsid w:val="11DD487C"/>
    <w:rsid w:val="15023DC2"/>
    <w:rsid w:val="17A45A12"/>
    <w:rsid w:val="17ED28D1"/>
    <w:rsid w:val="1C364415"/>
    <w:rsid w:val="1E3C449A"/>
    <w:rsid w:val="25EA2CC2"/>
    <w:rsid w:val="2E1C51B6"/>
    <w:rsid w:val="30913CC7"/>
    <w:rsid w:val="332A2A9E"/>
    <w:rsid w:val="33512F20"/>
    <w:rsid w:val="33E25A1D"/>
    <w:rsid w:val="36B91114"/>
    <w:rsid w:val="376F03B7"/>
    <w:rsid w:val="378E42CE"/>
    <w:rsid w:val="37A81B5B"/>
    <w:rsid w:val="37D85C3B"/>
    <w:rsid w:val="3D6742FF"/>
    <w:rsid w:val="4075220D"/>
    <w:rsid w:val="43753896"/>
    <w:rsid w:val="46D31CE2"/>
    <w:rsid w:val="474738B4"/>
    <w:rsid w:val="4F5E6670"/>
    <w:rsid w:val="50352CC8"/>
    <w:rsid w:val="519B0C71"/>
    <w:rsid w:val="58042E2B"/>
    <w:rsid w:val="58D84E4B"/>
    <w:rsid w:val="5B936054"/>
    <w:rsid w:val="5F0D0BEB"/>
    <w:rsid w:val="61386626"/>
    <w:rsid w:val="618D62A5"/>
    <w:rsid w:val="623F4DBD"/>
    <w:rsid w:val="658A6555"/>
    <w:rsid w:val="663C3D53"/>
    <w:rsid w:val="6701538B"/>
    <w:rsid w:val="6DB879CF"/>
    <w:rsid w:val="6EB5645E"/>
    <w:rsid w:val="77FE0C6C"/>
    <w:rsid w:val="78B64B97"/>
    <w:rsid w:val="795A3E8F"/>
    <w:rsid w:val="79A07039"/>
    <w:rsid w:val="7AFD0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宋体"/>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rPr>
      <w:rFonts w:ascii="Times New Roman" w:hAnsi="Times New Roman" w:eastAsia="宋体" w:cs="Times New Roman"/>
    </w:rPr>
  </w:style>
  <w:style w:type="character" w:styleId="8">
    <w:name w:val="Hyperlink"/>
    <w:basedOn w:val="6"/>
    <w:qFormat/>
    <w:uiPriority w:val="0"/>
    <w:rPr>
      <w:color w:val="0000FF"/>
      <w:u w:val="single"/>
    </w:rPr>
  </w:style>
  <w:style w:type="character" w:customStyle="1" w:styleId="9">
    <w:name w:val="页眉 Char"/>
    <w:basedOn w:val="6"/>
    <w:link w:val="3"/>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4807</Words>
  <Characters>652</Characters>
  <Lines>5</Lines>
  <Paragraphs>10</Paragraphs>
  <TotalTime>76</TotalTime>
  <ScaleCrop>false</ScaleCrop>
  <LinksUpToDate>false</LinksUpToDate>
  <CharactersWithSpaces>5449</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2025-03-14T00:59:00Z</dcterms:created>
  <dc:creator>Administrator</dc:creator>
  <cp:lastModifiedBy>Biscuit</cp:lastModifiedBy>
  <dcterms:modified xsi:type="dcterms:W3CDTF">2025-03-20T03:53:57Z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189B19BCB6694C93959E61922D266F8C</vt:lpwstr>
  </property>
</Properties>
</file>