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ind w:right="-218" w:rightChars="-104"/>
        <w:jc w:val="center"/>
        <w:rPr>
          <w:rFonts w:ascii="黑体" w:hAnsi="宋体" w:eastAsia="黑体"/>
          <w:bCs/>
          <w:szCs w:val="32"/>
        </w:rPr>
      </w:pPr>
      <w:r>
        <w:rPr>
          <w:rFonts w:hint="eastAsia" w:ascii="方正小标宋简体" w:eastAsia="方正小标宋简体"/>
          <w:sz w:val="44"/>
          <w:szCs w:val="44"/>
        </w:rPr>
        <w:t>兴安县供销合作社联合社2025年部门预算公开说明</w:t>
      </w:r>
    </w:p>
    <w:p>
      <w:pPr>
        <w:adjustRightInd w:val="0"/>
        <w:snapToGrid w:val="0"/>
        <w:spacing w:line="560" w:lineRule="exact"/>
        <w:ind w:right="-218" w:rightChars="-104"/>
        <w:jc w:val="center"/>
        <w:rPr>
          <w:rFonts w:ascii="黑体" w:hAnsi="宋体" w:eastAsia="黑体"/>
          <w:bCs/>
          <w:szCs w:val="32"/>
        </w:rPr>
      </w:pPr>
    </w:p>
    <w:p>
      <w:pPr>
        <w:adjustRightInd w:val="0"/>
        <w:snapToGrid w:val="0"/>
        <w:spacing w:line="560" w:lineRule="exact"/>
        <w:ind w:right="-218" w:rightChars="-104"/>
        <w:jc w:val="center"/>
        <w:rPr>
          <w:rFonts w:ascii="黑体" w:hAnsi="宋体" w:eastAsia="黑体"/>
          <w:bCs/>
          <w:sz w:val="32"/>
          <w:szCs w:val="32"/>
        </w:rPr>
      </w:pPr>
      <w:r>
        <w:rPr>
          <w:rFonts w:hint="eastAsia" w:ascii="黑体" w:hAnsi="宋体" w:eastAsia="黑体"/>
          <w:bCs/>
          <w:sz w:val="32"/>
          <w:szCs w:val="32"/>
        </w:rPr>
        <w:t>目  录</w:t>
      </w:r>
    </w:p>
    <w:p>
      <w:pPr>
        <w:adjustRightInd w:val="0"/>
        <w:snapToGrid w:val="0"/>
        <w:spacing w:line="560" w:lineRule="exact"/>
        <w:ind w:right="-218" w:rightChars="-104" w:firstLine="420" w:firstLineChars="200"/>
        <w:rPr>
          <w:rFonts w:ascii="黑体" w:hAnsi="宋体" w:eastAsia="黑体"/>
          <w:bCs/>
          <w:szCs w:val="32"/>
        </w:rPr>
      </w:pPr>
    </w:p>
    <w:p>
      <w:pPr>
        <w:adjustRightInd w:val="0"/>
        <w:snapToGrid w:val="0"/>
        <w:spacing w:line="560" w:lineRule="exact"/>
        <w:ind w:right="-218" w:rightChars="-104" w:firstLine="640" w:firstLineChars="200"/>
        <w:rPr>
          <w:rFonts w:ascii="黑体" w:hAnsi="宋体" w:eastAsia="黑体"/>
          <w:bCs/>
          <w:sz w:val="32"/>
          <w:szCs w:val="32"/>
        </w:rPr>
      </w:pPr>
      <w:r>
        <w:rPr>
          <w:rFonts w:hint="eastAsia" w:ascii="黑体" w:hAnsi="宋体" w:eastAsia="黑体"/>
          <w:bCs/>
          <w:sz w:val="32"/>
          <w:szCs w:val="32"/>
        </w:rPr>
        <w:t>第一部分：部门概况</w:t>
      </w:r>
    </w:p>
    <w:p>
      <w:pPr>
        <w:adjustRightInd w:val="0"/>
        <w:snapToGrid w:val="0"/>
        <w:spacing w:line="560" w:lineRule="exact"/>
        <w:ind w:right="-218" w:rightChars="-104" w:firstLine="640" w:firstLineChars="200"/>
        <w:rPr>
          <w:rFonts w:ascii="黑体" w:hAnsi="宋体" w:eastAsia="黑体"/>
          <w:bCs/>
          <w:sz w:val="32"/>
          <w:szCs w:val="32"/>
        </w:rPr>
      </w:pPr>
    </w:p>
    <w:p>
      <w:pPr>
        <w:adjustRightInd w:val="0"/>
        <w:snapToGrid w:val="0"/>
        <w:spacing w:line="560" w:lineRule="exact"/>
        <w:ind w:right="-218" w:rightChars="-104" w:firstLine="640" w:firstLineChars="200"/>
        <w:rPr>
          <w:rFonts w:ascii="黑体" w:hAnsi="宋体" w:eastAsia="黑体"/>
          <w:sz w:val="32"/>
          <w:szCs w:val="32"/>
        </w:rPr>
      </w:pPr>
      <w:r>
        <w:rPr>
          <w:rFonts w:hint="eastAsia" w:ascii="黑体" w:eastAsia="黑体"/>
          <w:sz w:val="32"/>
          <w:szCs w:val="32"/>
        </w:rPr>
        <w:t>第二部分：</w:t>
      </w:r>
      <w:r>
        <w:rPr>
          <w:rFonts w:hint="eastAsia" w:ascii="黑体" w:hAnsi="Times New Roman" w:eastAsia="黑体" w:cs="Times New Roman"/>
          <w:sz w:val="32"/>
          <w:szCs w:val="32"/>
        </w:rPr>
        <w:t>兴安县供销合作社联合社</w:t>
      </w:r>
      <w:r>
        <w:rPr>
          <w:rFonts w:hint="eastAsia" w:ascii="黑体" w:hAnsi="宋体" w:eastAsia="黑体"/>
          <w:sz w:val="32"/>
          <w:szCs w:val="32"/>
        </w:rPr>
        <w:t>2025年</w:t>
      </w:r>
      <w:r>
        <w:rPr>
          <w:rFonts w:hint="eastAsia" w:ascii="黑体" w:eastAsia="黑体"/>
          <w:sz w:val="32"/>
          <w:szCs w:val="32"/>
        </w:rPr>
        <w:t>部门预算情况说明</w:t>
      </w:r>
    </w:p>
    <w:p>
      <w:pPr>
        <w:adjustRightInd w:val="0"/>
        <w:snapToGrid w:val="0"/>
        <w:spacing w:line="560" w:lineRule="exact"/>
        <w:ind w:right="-218" w:rightChars="-104" w:firstLine="640" w:firstLineChars="200"/>
        <w:rPr>
          <w:rFonts w:ascii="黑体" w:hAnsi="宋体" w:eastAsia="黑体"/>
          <w:bCs/>
          <w:sz w:val="32"/>
          <w:szCs w:val="32"/>
        </w:rPr>
      </w:pPr>
    </w:p>
    <w:p>
      <w:pPr>
        <w:adjustRightInd w:val="0"/>
        <w:snapToGrid w:val="0"/>
        <w:spacing w:line="560" w:lineRule="exact"/>
        <w:ind w:right="-218" w:rightChars="-104" w:firstLine="640" w:firstLineChars="200"/>
        <w:rPr>
          <w:rFonts w:ascii="黑体" w:hAnsi="宋体" w:eastAsia="黑体"/>
          <w:bCs/>
          <w:sz w:val="32"/>
          <w:szCs w:val="32"/>
        </w:rPr>
      </w:pPr>
      <w:r>
        <w:rPr>
          <w:rFonts w:hint="eastAsia" w:ascii="黑体" w:eastAsia="黑体"/>
          <w:sz w:val="32"/>
          <w:szCs w:val="32"/>
        </w:rPr>
        <w:t>第三部分：名词解释</w:t>
      </w:r>
    </w:p>
    <w:p>
      <w:pPr>
        <w:adjustRightInd w:val="0"/>
        <w:snapToGrid w:val="0"/>
        <w:spacing w:line="560" w:lineRule="exact"/>
        <w:ind w:right="-218" w:rightChars="-104" w:firstLine="640" w:firstLineChars="200"/>
        <w:rPr>
          <w:rFonts w:ascii="黑体" w:hAnsi="宋体" w:eastAsia="黑体"/>
          <w:bCs/>
          <w:sz w:val="32"/>
          <w:szCs w:val="32"/>
        </w:rPr>
      </w:pPr>
    </w:p>
    <w:p>
      <w:pPr>
        <w:adjustRightInd w:val="0"/>
        <w:snapToGrid w:val="0"/>
        <w:spacing w:line="560" w:lineRule="exact"/>
        <w:ind w:right="-218" w:rightChars="-104" w:firstLine="640" w:firstLineChars="200"/>
        <w:rPr>
          <w:rFonts w:ascii="黑体" w:hAnsi="宋体" w:eastAsia="黑体"/>
          <w:bCs/>
          <w:sz w:val="32"/>
          <w:szCs w:val="32"/>
        </w:rPr>
      </w:pPr>
      <w:r>
        <w:rPr>
          <w:rFonts w:hint="eastAsia" w:ascii="黑体" w:hAnsi="宋体" w:eastAsia="黑体"/>
          <w:bCs/>
          <w:sz w:val="32"/>
          <w:szCs w:val="32"/>
        </w:rPr>
        <w:t>第四部分：</w:t>
      </w:r>
      <w:r>
        <w:rPr>
          <w:rFonts w:hint="eastAsia" w:ascii="黑体" w:hAnsi="宋体" w:eastAsia="黑体"/>
          <w:sz w:val="32"/>
          <w:szCs w:val="32"/>
        </w:rPr>
        <w:t xml:space="preserve"> </w:t>
      </w:r>
      <w:r>
        <w:rPr>
          <w:rFonts w:hint="eastAsia" w:ascii="黑体" w:hAnsi="Times New Roman" w:eastAsia="黑体" w:cs="Times New Roman"/>
          <w:sz w:val="32"/>
          <w:szCs w:val="32"/>
        </w:rPr>
        <w:t>兴安县供销合作社联合社</w:t>
      </w:r>
      <w:r>
        <w:rPr>
          <w:rFonts w:hint="eastAsia" w:ascii="黑体" w:hAnsi="宋体" w:eastAsia="黑体"/>
          <w:sz w:val="32"/>
          <w:szCs w:val="32"/>
        </w:rPr>
        <w:t>2025年</w:t>
      </w:r>
      <w:r>
        <w:rPr>
          <w:rFonts w:hint="eastAsia" w:ascii="黑体" w:eastAsia="黑体"/>
          <w:sz w:val="32"/>
          <w:szCs w:val="32"/>
        </w:rPr>
        <w:t>部门预算报表</w:t>
      </w:r>
    </w:p>
    <w:p>
      <w:pPr>
        <w:adjustRightInd w:val="0"/>
        <w:snapToGrid w:val="0"/>
        <w:spacing w:line="560" w:lineRule="exact"/>
        <w:ind w:right="-218" w:rightChars="-104" w:firstLine="420" w:firstLineChars="200"/>
        <w:rPr>
          <w:rFonts w:ascii="黑体" w:hAnsi="宋体" w:eastAsia="黑体"/>
          <w:bCs/>
          <w:szCs w:val="32"/>
        </w:rPr>
      </w:pPr>
    </w:p>
    <w:p>
      <w:pPr>
        <w:rPr>
          <w:rFonts w:ascii="黑体" w:hAnsi="黑体" w:eastAsia="黑体"/>
          <w:sz w:val="32"/>
          <w:szCs w:val="32"/>
        </w:rPr>
      </w:pPr>
    </w:p>
    <w:p>
      <w:pPr>
        <w:rPr>
          <w:sz w:val="32"/>
          <w:szCs w:val="32"/>
        </w:rPr>
      </w:pPr>
    </w:p>
    <w:p>
      <w:pPr>
        <w:rPr>
          <w:sz w:val="32"/>
          <w:szCs w:val="32"/>
        </w:rPr>
      </w:pPr>
    </w:p>
    <w:p>
      <w:pPr>
        <w:rPr>
          <w:sz w:val="32"/>
          <w:szCs w:val="32"/>
        </w:rPr>
      </w:pPr>
    </w:p>
    <w:p>
      <w:pPr>
        <w:rPr>
          <w:sz w:val="32"/>
          <w:szCs w:val="32"/>
        </w:rPr>
      </w:pPr>
    </w:p>
    <w:p>
      <w:pPr>
        <w:rPr>
          <w:rFonts w:ascii="黑体" w:hAnsi="黑体" w:eastAsia="黑体"/>
          <w:sz w:val="32"/>
          <w:szCs w:val="32"/>
        </w:rPr>
      </w:pPr>
      <w:r>
        <w:rPr>
          <w:rFonts w:hint="eastAsia" w:ascii="黑体" w:hAnsi="黑体" w:eastAsia="黑体"/>
          <w:sz w:val="32"/>
          <w:szCs w:val="32"/>
        </w:rPr>
        <w:t>第一部分：单位概况</w:t>
      </w:r>
    </w:p>
    <w:p>
      <w:pPr>
        <w:rPr>
          <w:rFonts w:ascii="黑体" w:hAnsi="黑体" w:eastAsia="黑体"/>
          <w:sz w:val="32"/>
          <w:szCs w:val="32"/>
        </w:rPr>
      </w:pPr>
      <w:r>
        <w:rPr>
          <w:rFonts w:hint="eastAsia" w:ascii="黑体" w:hAnsi="黑体" w:eastAsia="黑体"/>
          <w:sz w:val="32"/>
          <w:szCs w:val="32"/>
        </w:rPr>
        <w:t>一、单位主要职能</w:t>
      </w:r>
    </w:p>
    <w:p>
      <w:pPr>
        <w:pStyle w:val="2"/>
        <w:spacing w:before="0" w:beforeAutospacing="0" w:after="0" w:afterAutospacing="0" w:line="360" w:lineRule="auto"/>
        <w:ind w:firstLine="640" w:firstLineChars="200"/>
        <w:rPr>
          <w:rFonts w:ascii="仿宋_GB2312" w:eastAsia="仿宋_GB2312" w:cs="Times New Roman"/>
          <w:kern w:val="2"/>
          <w:sz w:val="32"/>
          <w:szCs w:val="32"/>
        </w:rPr>
      </w:pPr>
      <w:r>
        <w:rPr>
          <w:rFonts w:hint="eastAsia" w:ascii="仿宋_GB2312" w:eastAsia="仿宋_GB2312" w:cs="Times New Roman"/>
          <w:kern w:val="2"/>
          <w:sz w:val="32"/>
          <w:szCs w:val="32"/>
        </w:rPr>
        <w:t>（一）宣传贯彻党和政府有关农村经济工作和社会发展的方针政策，执行上级联合社的决议、决定，参与研究拟定全县供销合作发展战略和发展规划，具体指导全县基层社的改革与发展，组织完成县人民政府交办委托的其他任务。</w:t>
      </w:r>
    </w:p>
    <w:p>
      <w:pPr>
        <w:pStyle w:val="2"/>
        <w:spacing w:before="0" w:beforeAutospacing="0" w:after="0" w:afterAutospacing="0" w:line="360" w:lineRule="auto"/>
        <w:ind w:firstLine="640" w:firstLineChars="200"/>
        <w:rPr>
          <w:rFonts w:ascii="仿宋_GB2312" w:eastAsia="仿宋_GB2312" w:cs="Times New Roman"/>
          <w:kern w:val="2"/>
          <w:sz w:val="32"/>
          <w:szCs w:val="32"/>
        </w:rPr>
      </w:pPr>
      <w:r>
        <w:rPr>
          <w:rFonts w:hint="eastAsia" w:ascii="仿宋_GB2312" w:eastAsia="仿宋_GB2312" w:cs="Times New Roman"/>
          <w:kern w:val="2"/>
          <w:sz w:val="32"/>
          <w:szCs w:val="32"/>
        </w:rPr>
        <w:t>（二）根据县人民政府的授权组织发展专业合作社、消费合作社及农产品行业协会，加强社会综合服务体系和现代流通网络建设，参与和推进农业产业化经营，开拓城乡市场，促进城乡经济社会协调发展。</w:t>
      </w:r>
    </w:p>
    <w:p>
      <w:pPr>
        <w:spacing w:line="360" w:lineRule="auto"/>
        <w:ind w:firstLine="640" w:firstLineChars="200"/>
        <w:rPr>
          <w:rFonts w:ascii="仿宋_GB2312" w:hAnsi="宋体"/>
          <w:szCs w:val="32"/>
        </w:rPr>
      </w:pPr>
      <w:r>
        <w:rPr>
          <w:rFonts w:hint="eastAsia" w:ascii="仿宋_GB2312" w:hAnsi="宋体" w:eastAsia="仿宋_GB2312" w:cs="Times New Roman"/>
          <w:sz w:val="32"/>
          <w:szCs w:val="32"/>
        </w:rPr>
        <w:t>（三）承担县人民政府和有关部门委托的任务按照授权组织重要农业生产资料、大宗农副土特产品、烟花炮竹、废旧物资回收及其他消费商品的经营，开展综合组织</w:t>
      </w:r>
      <w:r>
        <w:rPr>
          <w:rFonts w:hint="eastAsia" w:ascii="仿宋_GB2312" w:hAnsi="宋体" w:cs="Times New Roman"/>
          <w:sz w:val="32"/>
          <w:szCs w:val="32"/>
        </w:rPr>
        <w:t>、</w:t>
      </w:r>
      <w:r>
        <w:rPr>
          <w:rFonts w:hint="eastAsia" w:ascii="仿宋_GB2312" w:hAnsi="宋体" w:eastAsia="仿宋_GB2312" w:cs="Times New Roman"/>
          <w:sz w:val="32"/>
          <w:szCs w:val="32"/>
        </w:rPr>
        <w:t>协调、搞好行业管理。</w:t>
      </w:r>
    </w:p>
    <w:p>
      <w:pPr>
        <w:spacing w:line="360" w:lineRule="auto"/>
        <w:ind w:firstLine="640" w:firstLineChars="200"/>
        <w:rPr>
          <w:rFonts w:ascii="仿宋_GB2312" w:hAnsi="宋体"/>
          <w:szCs w:val="32"/>
        </w:rPr>
      </w:pPr>
      <w:r>
        <w:rPr>
          <w:rFonts w:hint="eastAsia" w:ascii="仿宋_GB2312" w:hAnsi="宋体" w:eastAsia="仿宋_GB2312" w:cs="Times New Roman"/>
          <w:sz w:val="32"/>
          <w:szCs w:val="32"/>
        </w:rPr>
        <w:t>（四）指导和促进基层社的组织建设，加强民主管理，密切同农民的联系，协调基层社之间的关系，充分发挥人才、信息、科技、经济的群体联合优势。</w:t>
      </w:r>
    </w:p>
    <w:p>
      <w:pPr>
        <w:spacing w:line="360" w:lineRule="auto"/>
        <w:ind w:firstLine="640" w:firstLineChars="200"/>
        <w:rPr>
          <w:rFonts w:ascii="仿宋_GB2312" w:hAnsi="宋体"/>
          <w:szCs w:val="32"/>
        </w:rPr>
      </w:pPr>
      <w:r>
        <w:rPr>
          <w:rFonts w:hint="eastAsia" w:ascii="仿宋_GB2312" w:hAnsi="宋体" w:eastAsia="仿宋_GB2312" w:cs="Times New Roman"/>
          <w:sz w:val="32"/>
          <w:szCs w:val="32"/>
        </w:rPr>
        <w:t>（五）协调各有关部门的关系，指导全县供销合作社的业务活动，引导农民发展商品生产，搞活农村商品流通，促进城乡物资交流，向政府和有关部门反映农民社员及供销合作社的意见和要求，维护广大农民社员和供销合作社的合法权益。</w:t>
      </w:r>
    </w:p>
    <w:p>
      <w:pPr>
        <w:spacing w:line="360" w:lineRule="auto"/>
        <w:ind w:firstLine="640" w:firstLineChars="200"/>
        <w:rPr>
          <w:rFonts w:ascii="仿宋_GB2312" w:hAnsi="宋体"/>
          <w:szCs w:val="32"/>
        </w:rPr>
      </w:pPr>
      <w:r>
        <w:rPr>
          <w:rFonts w:hint="eastAsia" w:ascii="仿宋_GB2312" w:hAnsi="宋体" w:eastAsia="仿宋_GB2312" w:cs="Times New Roman"/>
          <w:sz w:val="32"/>
          <w:szCs w:val="32"/>
        </w:rPr>
        <w:t>（六）监督、管理和运营本级企事业社有资产，依法行使出资人职能，享有出资人权益确保社有资产保值增值。</w:t>
      </w:r>
    </w:p>
    <w:p>
      <w:pPr>
        <w:spacing w:line="360" w:lineRule="auto"/>
        <w:ind w:firstLine="640" w:firstLineChars="200"/>
        <w:rPr>
          <w:rFonts w:ascii="仿宋_GB2312" w:hAnsi="宋体"/>
          <w:szCs w:val="32"/>
        </w:rPr>
      </w:pPr>
      <w:r>
        <w:rPr>
          <w:rFonts w:hint="eastAsia" w:ascii="仿宋_GB2312" w:hAnsi="宋体" w:eastAsia="仿宋_GB2312" w:cs="Times New Roman"/>
          <w:sz w:val="32"/>
          <w:szCs w:val="32"/>
        </w:rPr>
        <w:t xml:space="preserve">（七）组织开展对社员和职工的教育与培训，抓好全县农产品经纪人培训工作，为基层社和广大农民以及行业协会提供信息服务。   </w:t>
      </w:r>
    </w:p>
    <w:p>
      <w:pPr>
        <w:spacing w:line="560" w:lineRule="exact"/>
        <w:ind w:firstLine="640" w:firstLineChars="200"/>
        <w:rPr>
          <w:rFonts w:ascii="仿宋_GB2312" w:hAnsi="宋体"/>
          <w:szCs w:val="32"/>
        </w:rPr>
      </w:pPr>
      <w:r>
        <w:rPr>
          <w:rFonts w:hint="eastAsia" w:ascii="仿宋_GB2312" w:hAnsi="宋体" w:eastAsia="仿宋_GB2312" w:cs="Times New Roman"/>
          <w:sz w:val="32"/>
          <w:szCs w:val="32"/>
        </w:rPr>
        <w:t>（八）承办县委、县人民政府交办的其他事项。</w:t>
      </w:r>
    </w:p>
    <w:p>
      <w:pPr>
        <w:spacing w:line="560" w:lineRule="exact"/>
        <w:ind w:firstLine="640" w:firstLineChars="200"/>
        <w:rPr>
          <w:rFonts w:ascii="黑体" w:hAnsi="宋体" w:eastAsia="黑体"/>
          <w:sz w:val="32"/>
          <w:szCs w:val="32"/>
        </w:rPr>
      </w:pPr>
      <w:r>
        <w:rPr>
          <w:rFonts w:hint="eastAsia" w:ascii="黑体" w:hAnsi="宋体" w:eastAsia="黑体"/>
          <w:sz w:val="32"/>
          <w:szCs w:val="32"/>
        </w:rPr>
        <w:t>二、机构设置情况</w:t>
      </w:r>
    </w:p>
    <w:p>
      <w:pPr>
        <w:adjustRightInd w:val="0"/>
        <w:snapToGrid w:val="0"/>
        <w:spacing w:line="600" w:lineRule="exact"/>
        <w:ind w:right="-218" w:rightChars="-104" w:firstLine="640" w:firstLineChars="200"/>
        <w:rPr>
          <w:rFonts w:ascii="仿宋_GB2312" w:hAnsi="宋体"/>
          <w:sz w:val="32"/>
          <w:szCs w:val="32"/>
        </w:rPr>
      </w:pPr>
      <w:r>
        <w:rPr>
          <w:rFonts w:hint="eastAsia" w:ascii="仿宋_GB2312" w:hAnsi="宋体"/>
          <w:sz w:val="32"/>
          <w:szCs w:val="32"/>
        </w:rPr>
        <w:t>兴安县供销社内设4个职能股室，分别为理事会办公室、监事会办公室、</w:t>
      </w:r>
      <w:r>
        <w:rPr>
          <w:rFonts w:hint="eastAsia" w:ascii="Times New Roman" w:hAnsi="Times New Roman" w:eastAsia="仿宋_GB2312" w:cs="Times New Roman"/>
          <w:sz w:val="32"/>
          <w:szCs w:val="32"/>
        </w:rPr>
        <w:t>财务审计股、合作指导股</w:t>
      </w:r>
      <w:r>
        <w:rPr>
          <w:rFonts w:hint="eastAsia" w:ascii="仿宋_GB2312" w:hAnsi="宋体"/>
          <w:sz w:val="32"/>
          <w:szCs w:val="32"/>
        </w:rPr>
        <w:t>。兴安县供销社现有参公编制数11个，实有人数11人。</w:t>
      </w:r>
    </w:p>
    <w:p>
      <w:pPr>
        <w:spacing w:line="600" w:lineRule="exact"/>
        <w:rPr>
          <w:rFonts w:ascii="仿宋_GB2312" w:hAnsi="宋体" w:eastAsia="仿宋_GB2312" w:cs="Times New Roman"/>
          <w:sz w:val="32"/>
          <w:szCs w:val="32"/>
        </w:rPr>
      </w:pPr>
      <w:r>
        <w:rPr>
          <w:rFonts w:hint="eastAsia" w:ascii="仿宋_GB2312" w:hAnsi="宋体"/>
          <w:sz w:val="32"/>
          <w:szCs w:val="32"/>
        </w:rPr>
        <w:t>2025</w:t>
      </w:r>
      <w:r>
        <w:rPr>
          <w:rFonts w:hint="eastAsia" w:ascii="仿宋_GB2312" w:hAnsi="宋体" w:eastAsia="仿宋_GB2312" w:cs="Times New Roman"/>
          <w:sz w:val="32"/>
          <w:szCs w:val="32"/>
        </w:rPr>
        <w:t>年度主要任务：</w:t>
      </w:r>
    </w:p>
    <w:p>
      <w:pPr>
        <w:spacing w:line="600" w:lineRule="exact"/>
        <w:ind w:firstLine="640" w:firstLineChars="200"/>
        <w:rPr>
          <w:rFonts w:ascii="仿宋_GB2312" w:hAnsi="宋体"/>
          <w:szCs w:val="32"/>
        </w:rPr>
      </w:pPr>
      <w:r>
        <w:rPr>
          <w:rFonts w:hint="eastAsia" w:ascii="仿宋_GB2312" w:hAnsi="宋体" w:eastAsia="仿宋_GB2312" w:cs="Times New Roman"/>
          <w:sz w:val="32"/>
          <w:szCs w:val="32"/>
        </w:rPr>
        <w:t>1、按照区、市供销社下达的综合改革考评指标任务，认真抓好部署和工作落实，制定年度工作计划，逐项分析指标任务预况，做好指标任务措施落实，目标到人，工作到人，力争超额完成考评指标任务。</w:t>
      </w:r>
    </w:p>
    <w:p>
      <w:pPr>
        <w:spacing w:line="600" w:lineRule="exact"/>
        <w:ind w:firstLine="640" w:firstLineChars="200"/>
        <w:rPr>
          <w:rFonts w:ascii="仿宋_GB2312" w:hAnsi="宋体"/>
          <w:szCs w:val="32"/>
        </w:rPr>
      </w:pPr>
      <w:r>
        <w:rPr>
          <w:rFonts w:hint="eastAsia" w:ascii="仿宋_GB2312" w:hAnsi="宋体" w:eastAsia="仿宋_GB2312" w:cs="Times New Roman"/>
          <w:sz w:val="32"/>
          <w:szCs w:val="32"/>
        </w:rPr>
        <w:t>2、按照中央、区、市、县的统一部署，积极与乡、村两委共同谋划村级集体经济发展思路，拓宽致富渠道。积极扶持村级发展项目建设，根据“一户一策”的要求，采取切实可行的措施，帮助制定</w:t>
      </w:r>
      <w:r>
        <w:rPr>
          <w:rFonts w:hint="eastAsia" w:ascii="仿宋_GB2312" w:hAnsi="宋体" w:cs="Times New Roman"/>
          <w:sz w:val="32"/>
          <w:szCs w:val="32"/>
        </w:rPr>
        <w:t>发展</w:t>
      </w:r>
      <w:r>
        <w:rPr>
          <w:rFonts w:hint="eastAsia" w:ascii="仿宋_GB2312" w:hAnsi="宋体" w:eastAsia="仿宋_GB2312" w:cs="Times New Roman"/>
          <w:sz w:val="32"/>
          <w:szCs w:val="32"/>
        </w:rPr>
        <w:t>计划，加大工作力度，助力</w:t>
      </w:r>
      <w:r>
        <w:rPr>
          <w:rFonts w:hint="eastAsia" w:ascii="仿宋_GB2312" w:hAnsi="宋体" w:cs="Times New Roman"/>
          <w:sz w:val="32"/>
          <w:szCs w:val="32"/>
        </w:rPr>
        <w:t>乡村振兴</w:t>
      </w:r>
      <w:r>
        <w:rPr>
          <w:rFonts w:hint="eastAsia" w:ascii="仿宋_GB2312" w:hAnsi="宋体" w:eastAsia="仿宋_GB2312" w:cs="Times New Roman"/>
          <w:sz w:val="32"/>
          <w:szCs w:val="32"/>
        </w:rPr>
        <w:t>工作，全面完成</w:t>
      </w:r>
      <w:r>
        <w:rPr>
          <w:rFonts w:hint="eastAsia" w:ascii="仿宋_GB2312" w:hAnsi="宋体" w:cs="Times New Roman"/>
          <w:sz w:val="32"/>
          <w:szCs w:val="32"/>
        </w:rPr>
        <w:t>乡村振兴</w:t>
      </w:r>
      <w:r>
        <w:rPr>
          <w:rFonts w:hint="eastAsia" w:ascii="仿宋_GB2312" w:hAnsi="宋体" w:eastAsia="仿宋_GB2312" w:cs="Times New Roman"/>
          <w:sz w:val="32"/>
          <w:szCs w:val="32"/>
        </w:rPr>
        <w:t>工作目标任务。</w:t>
      </w:r>
    </w:p>
    <w:p>
      <w:pPr>
        <w:spacing w:line="600" w:lineRule="exact"/>
        <w:ind w:firstLine="640" w:firstLineChars="200"/>
        <w:rPr>
          <w:rFonts w:ascii="仿宋_GB2312" w:hAnsi="宋体"/>
          <w:szCs w:val="32"/>
        </w:rPr>
      </w:pPr>
      <w:r>
        <w:rPr>
          <w:rFonts w:hint="eastAsia" w:ascii="仿宋_GB2312" w:hAnsi="宋体" w:eastAsia="仿宋_GB2312" w:cs="Times New Roman"/>
          <w:sz w:val="32"/>
          <w:szCs w:val="32"/>
        </w:rPr>
        <w:t>3、积极推进土地确权工作开展，加大基层社资产权属纠纷调处力度，保障社有资产安全；积极关心离退休老同志和下岗困难职工生活，确保全系统的社会稳定。</w:t>
      </w:r>
    </w:p>
    <w:p>
      <w:pPr>
        <w:adjustRightInd w:val="0"/>
        <w:snapToGrid w:val="0"/>
        <w:spacing w:line="600" w:lineRule="exact"/>
        <w:ind w:right="-218" w:rightChars="-104" w:firstLine="640"/>
        <w:rPr>
          <w:rFonts w:hint="eastAsia" w:ascii="仿宋" w:hAnsi="仿宋" w:eastAsia="仿宋" w:cs="仿宋"/>
          <w:szCs w:val="32"/>
        </w:rPr>
      </w:pPr>
      <w:r>
        <w:rPr>
          <w:rFonts w:hint="eastAsia" w:ascii="仿宋_GB2312" w:hAnsi="宋体" w:cs="Times New Roman"/>
          <w:sz w:val="32"/>
          <w:szCs w:val="32"/>
        </w:rPr>
        <w:t>4</w:t>
      </w:r>
      <w:r>
        <w:rPr>
          <w:rFonts w:hint="eastAsia" w:ascii="仿宋_GB2312" w:hAnsi="宋体" w:eastAsia="仿宋_GB2312" w:cs="Times New Roman"/>
          <w:sz w:val="32"/>
          <w:szCs w:val="32"/>
        </w:rPr>
        <w:t>、</w:t>
      </w:r>
      <w:r>
        <w:rPr>
          <w:rFonts w:hint="eastAsia" w:ascii="仿宋" w:hAnsi="仿宋" w:eastAsia="仿宋" w:cs="仿宋"/>
          <w:sz w:val="32"/>
          <w:szCs w:val="32"/>
        </w:rPr>
        <w:t>深入学习贯彻习近平总书记乡村振兴基本方略，发挥供销行业优势，完成我单位乡村振兴工作任务，按质按量按时做好各项乡村振兴工作。</w:t>
      </w:r>
    </w:p>
    <w:p>
      <w:pPr>
        <w:adjustRightInd w:val="0"/>
        <w:snapToGrid w:val="0"/>
        <w:spacing w:line="600" w:lineRule="exact"/>
        <w:ind w:right="-218" w:rightChars="-104" w:firstLine="640"/>
        <w:rPr>
          <w:rFonts w:ascii="仿宋_GB2312" w:hAnsi="宋体"/>
          <w:szCs w:val="32"/>
        </w:rPr>
      </w:pPr>
    </w:p>
    <w:p>
      <w:pPr>
        <w:rPr>
          <w:sz w:val="32"/>
          <w:szCs w:val="32"/>
        </w:rPr>
      </w:pPr>
    </w:p>
    <w:p>
      <w:pPr>
        <w:rPr>
          <w:sz w:val="32"/>
          <w:szCs w:val="32"/>
        </w:rPr>
      </w:pPr>
    </w:p>
    <w:p>
      <w:pPr>
        <w:tabs>
          <w:tab w:val="center" w:pos="4475"/>
        </w:tabs>
        <w:spacing w:line="560" w:lineRule="exact"/>
        <w:ind w:firstLine="645"/>
        <w:rPr>
          <w:rFonts w:ascii="仿宋_GB2312" w:hAnsi="仿宋_GB2312" w:eastAsia="仿宋_GB2312" w:cs="仿宋_GB2312"/>
          <w:sz w:val="32"/>
          <w:szCs w:val="32"/>
        </w:rPr>
      </w:pPr>
      <w:r>
        <w:rPr>
          <w:rFonts w:hint="eastAsia" w:ascii="黑体" w:eastAsia="黑体"/>
          <w:sz w:val="32"/>
          <w:szCs w:val="32"/>
        </w:rPr>
        <w:t>第二部分：</w:t>
      </w:r>
      <w:r>
        <w:rPr>
          <w:rFonts w:hint="eastAsia" w:ascii="黑体" w:hAnsi="宋体" w:eastAsia="黑体"/>
          <w:sz w:val="32"/>
          <w:szCs w:val="32"/>
        </w:rPr>
        <w:t>兴安县供销合作社联合社2025年</w:t>
      </w:r>
      <w:r>
        <w:rPr>
          <w:rFonts w:hint="eastAsia" w:ascii="黑体" w:eastAsia="黑体"/>
          <w:sz w:val="32"/>
          <w:szCs w:val="32"/>
        </w:rPr>
        <w:t>单位预算情况说明</w:t>
      </w:r>
    </w:p>
    <w:p>
      <w:pPr>
        <w:tabs>
          <w:tab w:val="center" w:pos="4475"/>
        </w:tabs>
        <w:spacing w:line="560" w:lineRule="exact"/>
        <w:ind w:firstLine="645"/>
        <w:rPr>
          <w:rFonts w:ascii="黑体" w:eastAsia="黑体"/>
          <w:sz w:val="32"/>
          <w:szCs w:val="32"/>
        </w:rPr>
      </w:pPr>
      <w:r>
        <w:rPr>
          <w:rFonts w:hint="eastAsia" w:ascii="黑体" w:eastAsia="黑体"/>
          <w:sz w:val="32"/>
          <w:szCs w:val="32"/>
        </w:rPr>
        <w:t>一、单位预算收支增减变化情况说明</w:t>
      </w:r>
    </w:p>
    <w:p>
      <w:pPr>
        <w:tabs>
          <w:tab w:val="center" w:pos="4475"/>
        </w:tabs>
        <w:spacing w:line="560" w:lineRule="exact"/>
        <w:ind w:firstLine="645"/>
        <w:rPr>
          <w:rFonts w:ascii="仿宋" w:hAnsi="仿宋" w:eastAsia="仿宋"/>
          <w:sz w:val="32"/>
          <w:szCs w:val="32"/>
        </w:rPr>
      </w:pPr>
      <w:r>
        <w:rPr>
          <w:rFonts w:hint="eastAsia" w:ascii="仿宋" w:hAnsi="仿宋" w:eastAsia="仿宋" w:cs="Times New Roman"/>
          <w:sz w:val="32"/>
          <w:szCs w:val="32"/>
        </w:rPr>
        <w:t>我单位</w:t>
      </w:r>
      <w:r>
        <w:rPr>
          <w:rFonts w:hint="eastAsia" w:ascii="仿宋" w:hAnsi="仿宋" w:eastAsia="仿宋"/>
          <w:sz w:val="32"/>
          <w:szCs w:val="32"/>
        </w:rPr>
        <w:t>总收入173.58万元，总支出173.58万元（不含财政拨款上年未列支结转收支数）。总收入较上年增长45.56万元，增长35.59%，主要原因是</w:t>
      </w:r>
      <w:r>
        <w:rPr>
          <w:rFonts w:hint="eastAsia" w:ascii="仿宋" w:hAnsi="仿宋" w:eastAsia="仿宋" w:cs="Times New Roman"/>
          <w:sz w:val="32"/>
          <w:szCs w:val="32"/>
        </w:rPr>
        <w:t>本年度</w:t>
      </w:r>
      <w:r>
        <w:rPr>
          <w:rFonts w:ascii="仿宋" w:hAnsi="仿宋" w:eastAsia="仿宋" w:cs="Times New Roman"/>
          <w:sz w:val="32"/>
          <w:szCs w:val="32"/>
        </w:rPr>
        <w:t>在职人员</w:t>
      </w:r>
      <w:r>
        <w:rPr>
          <w:rFonts w:hint="eastAsia" w:ascii="仿宋" w:hAnsi="仿宋" w:eastAsia="仿宋"/>
          <w:sz w:val="32"/>
          <w:szCs w:val="32"/>
        </w:rPr>
        <w:t>增加了4人。总支出较上年增长35.59%，主要原因是</w:t>
      </w:r>
      <w:r>
        <w:rPr>
          <w:rFonts w:hint="eastAsia" w:ascii="仿宋" w:hAnsi="仿宋" w:eastAsia="仿宋" w:cs="Times New Roman"/>
          <w:sz w:val="32"/>
          <w:szCs w:val="32"/>
        </w:rPr>
        <w:t>本年度</w:t>
      </w:r>
      <w:r>
        <w:rPr>
          <w:rFonts w:ascii="仿宋" w:hAnsi="仿宋" w:eastAsia="仿宋" w:cs="Times New Roman"/>
          <w:sz w:val="32"/>
          <w:szCs w:val="32"/>
        </w:rPr>
        <w:t>在职人员</w:t>
      </w:r>
      <w:r>
        <w:rPr>
          <w:rFonts w:hint="eastAsia" w:ascii="仿宋" w:hAnsi="仿宋" w:eastAsia="仿宋"/>
          <w:sz w:val="32"/>
          <w:szCs w:val="32"/>
        </w:rPr>
        <w:t>增加了4人。</w:t>
      </w:r>
    </w:p>
    <w:p>
      <w:pPr>
        <w:tabs>
          <w:tab w:val="center" w:pos="4475"/>
        </w:tabs>
        <w:spacing w:line="560" w:lineRule="exact"/>
        <w:ind w:firstLine="645"/>
        <w:rPr>
          <w:rFonts w:ascii="黑体" w:eastAsia="黑体"/>
          <w:sz w:val="32"/>
          <w:szCs w:val="32"/>
        </w:rPr>
      </w:pPr>
      <w:r>
        <w:rPr>
          <w:rFonts w:hint="eastAsia" w:ascii="黑体" w:eastAsia="黑体"/>
          <w:sz w:val="32"/>
          <w:szCs w:val="32"/>
        </w:rPr>
        <w:t>二、单位预算收入总体情况说明</w:t>
      </w:r>
    </w:p>
    <w:p>
      <w:pPr>
        <w:tabs>
          <w:tab w:val="center" w:pos="4475"/>
        </w:tabs>
        <w:spacing w:line="600" w:lineRule="exact"/>
        <w:ind w:firstLine="645"/>
        <w:rPr>
          <w:rFonts w:ascii="仿宋" w:hAnsi="仿宋" w:eastAsia="仿宋"/>
          <w:sz w:val="32"/>
          <w:szCs w:val="32"/>
        </w:rPr>
      </w:pPr>
      <w:r>
        <w:rPr>
          <w:rFonts w:hint="eastAsia" w:ascii="仿宋" w:hAnsi="仿宋" w:eastAsia="仿宋" w:cs="Times New Roman"/>
          <w:sz w:val="32"/>
          <w:szCs w:val="32"/>
        </w:rPr>
        <w:t>我单位</w:t>
      </w:r>
      <w:r>
        <w:rPr>
          <w:rFonts w:hint="eastAsia" w:ascii="仿宋" w:hAnsi="仿宋" w:eastAsia="仿宋"/>
          <w:sz w:val="32"/>
          <w:szCs w:val="32"/>
        </w:rPr>
        <w:t>总收入173.58万元，较上年增长45.56万元，增长35.59%，主要原因是</w:t>
      </w:r>
      <w:r>
        <w:rPr>
          <w:rFonts w:hint="eastAsia" w:ascii="仿宋" w:hAnsi="仿宋" w:eastAsia="仿宋" w:cs="Times New Roman"/>
          <w:sz w:val="32"/>
          <w:szCs w:val="32"/>
        </w:rPr>
        <w:t>本年度</w:t>
      </w:r>
      <w:r>
        <w:rPr>
          <w:rFonts w:ascii="仿宋" w:hAnsi="仿宋" w:eastAsia="仿宋" w:cs="Times New Roman"/>
          <w:sz w:val="32"/>
          <w:szCs w:val="32"/>
        </w:rPr>
        <w:t>在职人员</w:t>
      </w:r>
      <w:r>
        <w:rPr>
          <w:rFonts w:hint="eastAsia" w:ascii="仿宋" w:hAnsi="仿宋" w:eastAsia="仿宋"/>
          <w:sz w:val="32"/>
          <w:szCs w:val="32"/>
        </w:rPr>
        <w:t>增加了4人。单位收入主要包括：收入全部为</w:t>
      </w:r>
      <w:r>
        <w:rPr>
          <w:rFonts w:ascii="仿宋" w:hAnsi="仿宋" w:eastAsia="仿宋" w:cs="Times New Roman"/>
          <w:sz w:val="32"/>
          <w:szCs w:val="32"/>
        </w:rPr>
        <w:t>一般公共预算收入</w:t>
      </w:r>
      <w:r>
        <w:rPr>
          <w:rFonts w:hint="eastAsia" w:ascii="仿宋" w:hAnsi="仿宋" w:eastAsia="仿宋" w:cs="Times New Roman"/>
          <w:sz w:val="32"/>
          <w:szCs w:val="32"/>
        </w:rPr>
        <w:t>，</w:t>
      </w:r>
      <w:r>
        <w:rPr>
          <w:rFonts w:ascii="仿宋" w:hAnsi="仿宋" w:eastAsia="仿宋" w:cs="Times New Roman"/>
          <w:sz w:val="32"/>
          <w:szCs w:val="32"/>
        </w:rPr>
        <w:t>占总预算</w:t>
      </w:r>
      <w:r>
        <w:rPr>
          <w:rFonts w:hint="eastAsia" w:ascii="仿宋" w:hAnsi="仿宋" w:eastAsia="仿宋" w:cs="Times New Roman"/>
          <w:sz w:val="32"/>
          <w:szCs w:val="32"/>
        </w:rPr>
        <w:t>100</w:t>
      </w:r>
      <w:r>
        <w:rPr>
          <w:rFonts w:ascii="仿宋" w:hAnsi="仿宋" w:eastAsia="仿宋" w:cs="Times New Roman"/>
          <w:sz w:val="32"/>
          <w:szCs w:val="32"/>
        </w:rPr>
        <w:t>%</w:t>
      </w:r>
      <w:r>
        <w:rPr>
          <w:rFonts w:hint="eastAsia" w:ascii="仿宋" w:hAnsi="仿宋" w:eastAsia="仿宋"/>
          <w:sz w:val="32"/>
          <w:szCs w:val="32"/>
        </w:rPr>
        <w:t>。</w:t>
      </w:r>
    </w:p>
    <w:p>
      <w:pPr>
        <w:tabs>
          <w:tab w:val="center" w:pos="4475"/>
        </w:tabs>
        <w:spacing w:line="560" w:lineRule="exact"/>
        <w:ind w:firstLine="645"/>
        <w:rPr>
          <w:rFonts w:ascii="黑体" w:eastAsia="黑体"/>
          <w:sz w:val="32"/>
          <w:szCs w:val="32"/>
        </w:rPr>
      </w:pPr>
      <w:r>
        <w:rPr>
          <w:rFonts w:hint="eastAsia" w:ascii="黑体" w:eastAsia="黑体"/>
          <w:sz w:val="32"/>
          <w:szCs w:val="32"/>
        </w:rPr>
        <w:t>三、单位预算支出总体情况说明</w:t>
      </w:r>
    </w:p>
    <w:p>
      <w:pPr>
        <w:autoSpaceDE w:val="0"/>
        <w:autoSpaceDN w:val="0"/>
        <w:adjustRightInd w:val="0"/>
        <w:spacing w:line="586" w:lineRule="exact"/>
        <w:ind w:firstLine="627" w:firstLineChars="196"/>
        <w:rPr>
          <w:rFonts w:ascii="仿宋" w:hAnsi="仿宋" w:eastAsia="仿宋" w:cs="仿宋_GB2312"/>
          <w:sz w:val="32"/>
          <w:szCs w:val="32"/>
        </w:rPr>
      </w:pPr>
      <w:r>
        <w:rPr>
          <w:rFonts w:hint="eastAsia" w:ascii="仿宋" w:hAnsi="仿宋" w:eastAsia="仿宋" w:cs="Times New Roman"/>
          <w:sz w:val="32"/>
          <w:szCs w:val="32"/>
        </w:rPr>
        <w:t>我单位</w:t>
      </w:r>
      <w:r>
        <w:rPr>
          <w:rFonts w:hint="eastAsia" w:ascii="仿宋" w:hAnsi="仿宋" w:eastAsia="仿宋"/>
          <w:sz w:val="32"/>
          <w:szCs w:val="32"/>
        </w:rPr>
        <w:t>总支出173.58万元，较上年增长45.56</w:t>
      </w:r>
      <w:r>
        <w:rPr>
          <w:rFonts w:ascii="仿宋" w:hAnsi="仿宋" w:eastAsia="仿宋"/>
          <w:sz w:val="32"/>
          <w:szCs w:val="32"/>
        </w:rPr>
        <w:t xml:space="preserve"> </w:t>
      </w:r>
      <w:r>
        <w:rPr>
          <w:rFonts w:hint="eastAsia" w:ascii="仿宋" w:hAnsi="仿宋" w:eastAsia="仿宋"/>
          <w:sz w:val="32"/>
          <w:szCs w:val="32"/>
        </w:rPr>
        <w:t>万元，增长35.59%，主要原因是</w:t>
      </w:r>
      <w:r>
        <w:rPr>
          <w:rFonts w:hint="eastAsia" w:ascii="仿宋" w:hAnsi="仿宋" w:eastAsia="仿宋" w:cs="Times New Roman"/>
          <w:sz w:val="32"/>
          <w:szCs w:val="32"/>
        </w:rPr>
        <w:t>本年度</w:t>
      </w:r>
      <w:r>
        <w:rPr>
          <w:rFonts w:ascii="仿宋" w:hAnsi="仿宋" w:eastAsia="仿宋" w:cs="Times New Roman"/>
          <w:sz w:val="32"/>
          <w:szCs w:val="32"/>
        </w:rPr>
        <w:t>在职人员</w:t>
      </w:r>
      <w:r>
        <w:rPr>
          <w:rFonts w:hint="eastAsia" w:ascii="仿宋" w:hAnsi="仿宋" w:eastAsia="仿宋"/>
          <w:sz w:val="32"/>
          <w:szCs w:val="32"/>
        </w:rPr>
        <w:t>增加了4人。单位支出主要包括：支出全部为</w:t>
      </w:r>
      <w:r>
        <w:rPr>
          <w:rFonts w:ascii="仿宋" w:hAnsi="仿宋" w:eastAsia="仿宋" w:cs="Times New Roman"/>
          <w:sz w:val="32"/>
          <w:szCs w:val="32"/>
        </w:rPr>
        <w:t>一般公共预算</w:t>
      </w:r>
      <w:r>
        <w:rPr>
          <w:rFonts w:hint="eastAsia" w:ascii="仿宋" w:hAnsi="仿宋" w:eastAsia="仿宋" w:cs="Times New Roman"/>
          <w:sz w:val="32"/>
          <w:szCs w:val="32"/>
        </w:rPr>
        <w:t>支出，</w:t>
      </w:r>
      <w:r>
        <w:rPr>
          <w:rFonts w:ascii="仿宋" w:hAnsi="仿宋" w:eastAsia="仿宋" w:cs="Times New Roman"/>
          <w:sz w:val="32"/>
          <w:szCs w:val="32"/>
        </w:rPr>
        <w:t>占总预算</w:t>
      </w:r>
      <w:r>
        <w:rPr>
          <w:rFonts w:hint="eastAsia" w:ascii="仿宋" w:hAnsi="仿宋" w:eastAsia="仿宋" w:cs="Times New Roman"/>
          <w:sz w:val="32"/>
          <w:szCs w:val="32"/>
        </w:rPr>
        <w:t>100</w:t>
      </w:r>
      <w:r>
        <w:rPr>
          <w:rFonts w:ascii="仿宋" w:hAnsi="仿宋" w:eastAsia="仿宋" w:cs="Times New Roman"/>
          <w:sz w:val="32"/>
          <w:szCs w:val="32"/>
        </w:rPr>
        <w:t>%</w:t>
      </w:r>
      <w:r>
        <w:rPr>
          <w:rFonts w:hint="eastAsia" w:ascii="仿宋" w:hAnsi="仿宋" w:eastAsia="仿宋" w:cs="Times New Roman"/>
          <w:sz w:val="32"/>
          <w:szCs w:val="32"/>
        </w:rPr>
        <w:t>。</w:t>
      </w:r>
      <w:r>
        <w:rPr>
          <w:rFonts w:ascii="仿宋" w:hAnsi="仿宋" w:eastAsia="仿宋" w:cs="Times New Roman"/>
          <w:sz w:val="32"/>
          <w:szCs w:val="32"/>
        </w:rPr>
        <w:t>按支出功能分类科目划分</w:t>
      </w:r>
      <w:r>
        <w:rPr>
          <w:rFonts w:hint="eastAsia" w:ascii="仿宋" w:hAnsi="仿宋" w:eastAsia="仿宋"/>
          <w:sz w:val="32"/>
          <w:szCs w:val="32"/>
        </w:rPr>
        <w:t>：行政运行支出122.66万元，</w:t>
      </w:r>
      <w:r>
        <w:rPr>
          <w:rFonts w:ascii="仿宋" w:hAnsi="仿宋" w:eastAsia="仿宋" w:cs="Times New Roman"/>
          <w:sz w:val="32"/>
          <w:szCs w:val="32"/>
        </w:rPr>
        <w:t>占总预算</w:t>
      </w:r>
      <w:r>
        <w:rPr>
          <w:rFonts w:hint="eastAsia" w:ascii="仿宋" w:hAnsi="仿宋" w:eastAsia="仿宋" w:cs="Times New Roman"/>
          <w:sz w:val="32"/>
          <w:szCs w:val="32"/>
        </w:rPr>
        <w:t>70.66</w:t>
      </w:r>
      <w:r>
        <w:rPr>
          <w:rFonts w:ascii="仿宋" w:hAnsi="仿宋" w:eastAsia="仿宋" w:cs="Times New Roman"/>
          <w:sz w:val="32"/>
          <w:szCs w:val="32"/>
        </w:rPr>
        <w:t>%</w:t>
      </w:r>
      <w:r>
        <w:rPr>
          <w:rFonts w:hint="eastAsia" w:ascii="仿宋" w:hAnsi="仿宋" w:eastAsia="仿宋"/>
          <w:sz w:val="32"/>
          <w:szCs w:val="32"/>
        </w:rPr>
        <w:t>；基本养老保险缴费支出16.82万元，</w:t>
      </w:r>
      <w:r>
        <w:rPr>
          <w:rFonts w:ascii="仿宋" w:hAnsi="仿宋" w:eastAsia="仿宋" w:cs="Times New Roman"/>
          <w:sz w:val="32"/>
          <w:szCs w:val="32"/>
        </w:rPr>
        <w:t>占总预算</w:t>
      </w:r>
      <w:r>
        <w:rPr>
          <w:rFonts w:hint="eastAsia" w:ascii="仿宋" w:hAnsi="仿宋" w:eastAsia="仿宋" w:cs="Times New Roman"/>
          <w:sz w:val="32"/>
          <w:szCs w:val="32"/>
        </w:rPr>
        <w:t>9.69</w:t>
      </w:r>
      <w:r>
        <w:rPr>
          <w:rFonts w:ascii="仿宋" w:hAnsi="仿宋" w:eastAsia="仿宋" w:cs="Times New Roman"/>
          <w:sz w:val="32"/>
          <w:szCs w:val="32"/>
        </w:rPr>
        <w:t>%</w:t>
      </w:r>
      <w:r>
        <w:rPr>
          <w:rFonts w:hint="eastAsia" w:ascii="仿宋" w:hAnsi="仿宋" w:eastAsia="仿宋"/>
          <w:sz w:val="32"/>
          <w:szCs w:val="32"/>
        </w:rPr>
        <w:t>；职业年金缴费支出8.11万元，</w:t>
      </w:r>
      <w:r>
        <w:rPr>
          <w:rFonts w:ascii="仿宋" w:hAnsi="仿宋" w:eastAsia="仿宋" w:cs="Times New Roman"/>
          <w:sz w:val="32"/>
          <w:szCs w:val="32"/>
        </w:rPr>
        <w:t>占总预算</w:t>
      </w:r>
      <w:r>
        <w:rPr>
          <w:rFonts w:hint="eastAsia" w:ascii="仿宋" w:hAnsi="仿宋" w:eastAsia="仿宋" w:cs="Times New Roman"/>
          <w:sz w:val="32"/>
          <w:szCs w:val="32"/>
        </w:rPr>
        <w:t>4.67</w:t>
      </w:r>
      <w:r>
        <w:rPr>
          <w:rFonts w:ascii="仿宋" w:hAnsi="仿宋" w:eastAsia="仿宋" w:cs="Times New Roman"/>
          <w:sz w:val="32"/>
          <w:szCs w:val="32"/>
        </w:rPr>
        <w:t>%</w:t>
      </w:r>
      <w:r>
        <w:rPr>
          <w:rFonts w:hint="eastAsia" w:ascii="仿宋" w:hAnsi="仿宋" w:eastAsia="仿宋" w:cs="Times New Roman"/>
          <w:sz w:val="32"/>
          <w:szCs w:val="32"/>
        </w:rPr>
        <w:t>；</w:t>
      </w:r>
      <w:r>
        <w:rPr>
          <w:rFonts w:hint="eastAsia" w:ascii="仿宋" w:hAnsi="仿宋" w:eastAsia="仿宋"/>
          <w:sz w:val="32"/>
          <w:szCs w:val="32"/>
        </w:rPr>
        <w:t>行政单位医疗7.50万元，</w:t>
      </w:r>
      <w:r>
        <w:rPr>
          <w:rFonts w:ascii="仿宋" w:hAnsi="仿宋" w:eastAsia="仿宋" w:cs="Times New Roman"/>
          <w:sz w:val="32"/>
          <w:szCs w:val="32"/>
        </w:rPr>
        <w:t>占总预算</w:t>
      </w:r>
      <w:r>
        <w:rPr>
          <w:rFonts w:hint="eastAsia" w:ascii="仿宋" w:hAnsi="仿宋" w:eastAsia="仿宋" w:cs="Times New Roman"/>
          <w:sz w:val="32"/>
          <w:szCs w:val="32"/>
        </w:rPr>
        <w:t>4.32</w:t>
      </w:r>
      <w:r>
        <w:rPr>
          <w:rFonts w:ascii="仿宋" w:hAnsi="仿宋" w:eastAsia="仿宋" w:cs="Times New Roman"/>
          <w:sz w:val="32"/>
          <w:szCs w:val="32"/>
        </w:rPr>
        <w:t>%</w:t>
      </w:r>
      <w:r>
        <w:rPr>
          <w:rFonts w:hint="eastAsia" w:ascii="仿宋" w:hAnsi="仿宋" w:eastAsia="仿宋" w:cs="Times New Roman"/>
          <w:sz w:val="32"/>
          <w:szCs w:val="32"/>
        </w:rPr>
        <w:t>；</w:t>
      </w:r>
      <w:r>
        <w:rPr>
          <w:rFonts w:hint="eastAsia" w:ascii="仿宋" w:hAnsi="仿宋" w:eastAsia="仿宋"/>
          <w:sz w:val="32"/>
          <w:szCs w:val="32"/>
        </w:rPr>
        <w:t>公务员医疗补助5.06万元，</w:t>
      </w:r>
      <w:r>
        <w:rPr>
          <w:rFonts w:ascii="仿宋" w:hAnsi="仿宋" w:eastAsia="仿宋" w:cs="Times New Roman"/>
          <w:sz w:val="32"/>
          <w:szCs w:val="32"/>
        </w:rPr>
        <w:t>占总预算</w:t>
      </w:r>
      <w:r>
        <w:rPr>
          <w:rFonts w:hint="eastAsia" w:ascii="仿宋" w:hAnsi="仿宋" w:eastAsia="仿宋" w:cs="Times New Roman"/>
          <w:sz w:val="32"/>
          <w:szCs w:val="32"/>
        </w:rPr>
        <w:t>2.92</w:t>
      </w:r>
      <w:r>
        <w:rPr>
          <w:rFonts w:ascii="仿宋" w:hAnsi="仿宋" w:eastAsia="仿宋" w:cs="Times New Roman"/>
          <w:sz w:val="32"/>
          <w:szCs w:val="32"/>
        </w:rPr>
        <w:t>%</w:t>
      </w:r>
      <w:r>
        <w:rPr>
          <w:rFonts w:hint="eastAsia" w:ascii="仿宋" w:hAnsi="仿宋" w:eastAsia="仿宋" w:cs="Times New Roman"/>
          <w:sz w:val="32"/>
          <w:szCs w:val="32"/>
        </w:rPr>
        <w:t>；</w:t>
      </w:r>
      <w:r>
        <w:rPr>
          <w:rFonts w:hint="eastAsia" w:ascii="仿宋" w:hAnsi="仿宋" w:eastAsia="仿宋"/>
          <w:sz w:val="32"/>
          <w:szCs w:val="32"/>
        </w:rPr>
        <w:t>住房保障支出13.43万元，</w:t>
      </w:r>
      <w:r>
        <w:rPr>
          <w:rFonts w:ascii="仿宋" w:hAnsi="仿宋" w:eastAsia="仿宋" w:cs="Times New Roman"/>
          <w:sz w:val="32"/>
          <w:szCs w:val="32"/>
        </w:rPr>
        <w:t>占总预算</w:t>
      </w:r>
      <w:r>
        <w:rPr>
          <w:rFonts w:hint="eastAsia" w:ascii="仿宋" w:hAnsi="仿宋" w:eastAsia="仿宋" w:cs="Times New Roman"/>
          <w:sz w:val="32"/>
          <w:szCs w:val="32"/>
        </w:rPr>
        <w:t>7.74</w:t>
      </w:r>
      <w:r>
        <w:rPr>
          <w:rFonts w:ascii="仿宋" w:hAnsi="仿宋" w:eastAsia="仿宋" w:cs="Times New Roman"/>
          <w:sz w:val="32"/>
          <w:szCs w:val="32"/>
        </w:rPr>
        <w:t>%</w:t>
      </w:r>
      <w:r>
        <w:rPr>
          <w:rFonts w:hint="eastAsia" w:ascii="仿宋" w:hAnsi="仿宋" w:eastAsia="仿宋" w:cs="仿宋_GB2312"/>
          <w:sz w:val="32"/>
          <w:szCs w:val="32"/>
        </w:rPr>
        <w:t>。</w:t>
      </w:r>
    </w:p>
    <w:p>
      <w:pPr>
        <w:tabs>
          <w:tab w:val="center" w:pos="4475"/>
        </w:tabs>
        <w:spacing w:line="560" w:lineRule="exact"/>
        <w:ind w:firstLine="645"/>
        <w:rPr>
          <w:rFonts w:ascii="黑体" w:eastAsia="黑体"/>
          <w:sz w:val="32"/>
          <w:szCs w:val="32"/>
        </w:rPr>
      </w:pPr>
      <w:r>
        <w:rPr>
          <w:rFonts w:hint="eastAsia" w:ascii="黑体" w:eastAsia="黑体"/>
          <w:sz w:val="32"/>
          <w:szCs w:val="32"/>
        </w:rPr>
        <w:t>四、政府性基金预算支出情况说明</w:t>
      </w:r>
    </w:p>
    <w:p>
      <w:pPr>
        <w:tabs>
          <w:tab w:val="center" w:pos="4475"/>
        </w:tabs>
        <w:spacing w:line="560" w:lineRule="exact"/>
        <w:ind w:firstLine="645"/>
        <w:rPr>
          <w:rFonts w:ascii="仿宋" w:hAnsi="仿宋" w:eastAsia="仿宋"/>
          <w:sz w:val="32"/>
          <w:szCs w:val="32"/>
        </w:rPr>
      </w:pPr>
      <w:r>
        <w:rPr>
          <w:rFonts w:hint="eastAsia" w:ascii="仿宋" w:hAnsi="仿宋" w:eastAsia="仿宋"/>
          <w:sz w:val="32"/>
          <w:szCs w:val="32"/>
        </w:rPr>
        <w:t>我单位政府性基金预算支出共</w:t>
      </w:r>
      <w:r>
        <w:rPr>
          <w:rFonts w:ascii="仿宋" w:hAnsi="仿宋" w:eastAsia="仿宋"/>
          <w:sz w:val="32"/>
          <w:szCs w:val="32"/>
        </w:rPr>
        <w:t xml:space="preserve"> </w:t>
      </w:r>
      <w:r>
        <w:rPr>
          <w:rFonts w:hint="eastAsia" w:ascii="仿宋" w:hAnsi="仿宋" w:eastAsia="仿宋"/>
          <w:sz w:val="32"/>
          <w:szCs w:val="32"/>
        </w:rPr>
        <w:t>0万元，较上年增长（减少）0万元，增长（减少）0%，主要原因是</w:t>
      </w:r>
      <w:r>
        <w:rPr>
          <w:rFonts w:hint="eastAsia" w:ascii="仿宋" w:hAnsi="仿宋" w:eastAsia="仿宋"/>
          <w:bCs/>
          <w:sz w:val="32"/>
          <w:szCs w:val="32"/>
        </w:rPr>
        <w:t>我单位2025年无政府性基金预算</w:t>
      </w:r>
      <w:r>
        <w:rPr>
          <w:rFonts w:hint="eastAsia" w:ascii="仿宋" w:hAnsi="仿宋" w:eastAsia="仿宋"/>
          <w:sz w:val="32"/>
          <w:szCs w:val="32"/>
        </w:rPr>
        <w:t>。</w:t>
      </w:r>
    </w:p>
    <w:p>
      <w:pPr>
        <w:tabs>
          <w:tab w:val="center" w:pos="4475"/>
        </w:tabs>
        <w:spacing w:line="560" w:lineRule="exact"/>
        <w:ind w:firstLine="645"/>
        <w:rPr>
          <w:rFonts w:ascii="黑体" w:eastAsia="黑体"/>
          <w:sz w:val="32"/>
          <w:szCs w:val="32"/>
          <w:highlight w:val="yellow"/>
        </w:rPr>
      </w:pPr>
      <w:r>
        <w:rPr>
          <w:rFonts w:hint="eastAsia" w:ascii="黑体" w:eastAsia="黑体"/>
          <w:sz w:val="32"/>
          <w:szCs w:val="32"/>
        </w:rPr>
        <w:t>五、国有资本经营预算支出情况说明</w:t>
      </w:r>
    </w:p>
    <w:p>
      <w:pPr>
        <w:tabs>
          <w:tab w:val="center" w:pos="4475"/>
        </w:tabs>
        <w:spacing w:line="560" w:lineRule="exact"/>
        <w:ind w:firstLine="645"/>
        <w:rPr>
          <w:rFonts w:ascii="仿宋" w:hAnsi="仿宋" w:eastAsia="仿宋"/>
          <w:sz w:val="32"/>
          <w:szCs w:val="32"/>
        </w:rPr>
      </w:pPr>
      <w:r>
        <w:rPr>
          <w:rFonts w:hint="eastAsia" w:ascii="仿宋" w:hAnsi="仿宋" w:eastAsia="仿宋"/>
          <w:sz w:val="32"/>
          <w:szCs w:val="32"/>
        </w:rPr>
        <w:t>我单位国有资本经营预算支出共0万元，较上年增长（减少）0万元，增长（减少）0%，主要原因是</w:t>
      </w:r>
      <w:r>
        <w:rPr>
          <w:rFonts w:hint="eastAsia" w:ascii="仿宋" w:hAnsi="仿宋" w:eastAsia="仿宋"/>
          <w:bCs/>
          <w:sz w:val="32"/>
          <w:szCs w:val="32"/>
        </w:rPr>
        <w:t>我单位2025年无国有资本经营预算</w:t>
      </w:r>
      <w:r>
        <w:rPr>
          <w:rFonts w:hint="eastAsia" w:ascii="仿宋" w:hAnsi="仿宋" w:eastAsia="仿宋"/>
          <w:sz w:val="32"/>
          <w:szCs w:val="32"/>
        </w:rPr>
        <w:t>。</w:t>
      </w:r>
    </w:p>
    <w:p>
      <w:pPr>
        <w:tabs>
          <w:tab w:val="center" w:pos="4475"/>
        </w:tabs>
        <w:spacing w:line="560" w:lineRule="exact"/>
        <w:ind w:firstLine="645"/>
        <w:rPr>
          <w:rFonts w:ascii="黑体" w:eastAsia="黑体"/>
          <w:sz w:val="32"/>
          <w:szCs w:val="32"/>
        </w:rPr>
      </w:pPr>
      <w:r>
        <w:rPr>
          <w:rFonts w:hint="eastAsia" w:ascii="黑体" w:eastAsia="黑体"/>
          <w:sz w:val="32"/>
          <w:szCs w:val="32"/>
        </w:rPr>
        <w:t>六、一般公共预算“三公”经费支出情况说明</w:t>
      </w:r>
    </w:p>
    <w:p>
      <w:pPr>
        <w:tabs>
          <w:tab w:val="center" w:pos="4475"/>
        </w:tabs>
        <w:spacing w:line="560" w:lineRule="exact"/>
        <w:ind w:firstLine="645"/>
        <w:rPr>
          <w:rFonts w:ascii="仿宋" w:hAnsi="仿宋" w:eastAsia="仿宋"/>
          <w:sz w:val="32"/>
          <w:szCs w:val="32"/>
        </w:rPr>
      </w:pPr>
      <w:r>
        <w:rPr>
          <w:rFonts w:hint="eastAsia" w:ascii="仿宋" w:hAnsi="仿宋" w:eastAsia="仿宋"/>
          <w:sz w:val="32"/>
          <w:szCs w:val="32"/>
        </w:rPr>
        <w:t>我单位2025年一般公共预算</w:t>
      </w:r>
      <w:r>
        <w:rPr>
          <w:rFonts w:hint="eastAsia" w:ascii="仿宋" w:hAnsi="仿宋" w:eastAsia="仿宋"/>
          <w:bCs/>
          <w:sz w:val="32"/>
          <w:szCs w:val="32"/>
        </w:rPr>
        <w:t>安排的“三公”经费支出预算0.26万元，同口径比2024年增加（减少）XX万元，增长（下降）XX%，具体如下：</w:t>
      </w:r>
    </w:p>
    <w:p>
      <w:pPr>
        <w:tabs>
          <w:tab w:val="center" w:pos="4475"/>
        </w:tabs>
        <w:spacing w:line="560" w:lineRule="exact"/>
        <w:ind w:firstLine="645"/>
        <w:rPr>
          <w:rFonts w:ascii="仿宋" w:hAnsi="仿宋" w:eastAsia="仿宋" w:cs="Arial"/>
          <w:kern w:val="0"/>
          <w:sz w:val="32"/>
          <w:szCs w:val="32"/>
        </w:rPr>
      </w:pPr>
      <w:r>
        <w:rPr>
          <w:rFonts w:hint="eastAsia" w:ascii="仿宋" w:hAnsi="仿宋" w:eastAsia="仿宋"/>
          <w:sz w:val="32"/>
          <w:szCs w:val="32"/>
        </w:rPr>
        <w:t>（一）因公出国（境）费2025年预算安排XX万元，比上年增加（减少）0万元，增长（下降）0%，</w:t>
      </w:r>
      <w:r>
        <w:rPr>
          <w:rFonts w:hint="eastAsia" w:ascii="仿宋" w:hAnsi="仿宋" w:eastAsia="仿宋" w:cs="Arial"/>
          <w:kern w:val="0"/>
          <w:sz w:val="32"/>
          <w:szCs w:val="32"/>
        </w:rPr>
        <w:t>增加（减少）的主要原因是无。</w:t>
      </w:r>
    </w:p>
    <w:p>
      <w:pPr>
        <w:tabs>
          <w:tab w:val="center" w:pos="4475"/>
        </w:tabs>
        <w:spacing w:line="560" w:lineRule="exact"/>
        <w:ind w:firstLine="645"/>
        <w:rPr>
          <w:rFonts w:ascii="仿宋" w:hAnsi="仿宋" w:eastAsia="仿宋"/>
          <w:sz w:val="32"/>
          <w:szCs w:val="32"/>
        </w:rPr>
      </w:pPr>
      <w:r>
        <w:rPr>
          <w:rFonts w:hint="eastAsia" w:ascii="仿宋" w:hAnsi="仿宋" w:eastAsia="仿宋"/>
          <w:sz w:val="32"/>
          <w:szCs w:val="32"/>
        </w:rPr>
        <w:t>（二）公务用车购置及运行费2025年预算安排0万元，比上年增加（减少）0万元，增长（下降）0%，其中：</w:t>
      </w:r>
    </w:p>
    <w:p>
      <w:pPr>
        <w:tabs>
          <w:tab w:val="center" w:pos="4475"/>
        </w:tabs>
        <w:spacing w:line="560" w:lineRule="exact"/>
        <w:ind w:firstLine="645"/>
        <w:rPr>
          <w:rFonts w:ascii="仿宋" w:hAnsi="仿宋" w:eastAsia="仿宋" w:cs="Arial"/>
          <w:kern w:val="0"/>
          <w:sz w:val="32"/>
          <w:szCs w:val="32"/>
        </w:rPr>
      </w:pPr>
      <w:r>
        <w:rPr>
          <w:rFonts w:hint="eastAsia" w:ascii="仿宋" w:hAnsi="仿宋" w:eastAsia="仿宋"/>
          <w:sz w:val="32"/>
          <w:szCs w:val="32"/>
        </w:rPr>
        <w:t>公务用车购置费2025年预算安排0万元，比上年增加（减少）0万元，增长（下降）0%，</w:t>
      </w:r>
      <w:r>
        <w:rPr>
          <w:rFonts w:hint="eastAsia" w:ascii="仿宋" w:hAnsi="仿宋" w:eastAsia="仿宋" w:cs="Arial"/>
          <w:kern w:val="0"/>
          <w:sz w:val="32"/>
          <w:szCs w:val="32"/>
        </w:rPr>
        <w:t>增加（减少）的主要原因是无；</w:t>
      </w:r>
    </w:p>
    <w:p>
      <w:pPr>
        <w:tabs>
          <w:tab w:val="center" w:pos="4475"/>
        </w:tabs>
        <w:spacing w:line="560" w:lineRule="exact"/>
        <w:ind w:firstLine="645"/>
        <w:rPr>
          <w:rFonts w:ascii="仿宋" w:hAnsi="仿宋" w:eastAsia="仿宋"/>
          <w:sz w:val="32"/>
          <w:szCs w:val="32"/>
        </w:rPr>
      </w:pPr>
      <w:r>
        <w:rPr>
          <w:rFonts w:hint="eastAsia" w:ascii="仿宋" w:hAnsi="仿宋" w:eastAsia="仿宋"/>
          <w:sz w:val="32"/>
          <w:szCs w:val="32"/>
        </w:rPr>
        <w:t>公务用车运行维护费2025年预算安排0万元，比上年增加（减少）0万元，增长（下降）0%，</w:t>
      </w:r>
      <w:r>
        <w:rPr>
          <w:rFonts w:hint="eastAsia" w:ascii="仿宋" w:hAnsi="仿宋" w:eastAsia="仿宋" w:cs="Arial"/>
          <w:kern w:val="0"/>
          <w:sz w:val="32"/>
          <w:szCs w:val="32"/>
        </w:rPr>
        <w:t>增加（减少）的主要原因是无公车。</w:t>
      </w:r>
    </w:p>
    <w:p>
      <w:pPr>
        <w:tabs>
          <w:tab w:val="center" w:pos="4475"/>
        </w:tabs>
        <w:spacing w:line="560" w:lineRule="exact"/>
        <w:ind w:firstLine="645"/>
        <w:rPr>
          <w:rFonts w:ascii="仿宋" w:hAnsi="仿宋" w:eastAsia="仿宋" w:cs="Arial"/>
          <w:kern w:val="0"/>
          <w:sz w:val="32"/>
          <w:szCs w:val="32"/>
        </w:rPr>
      </w:pPr>
      <w:r>
        <w:rPr>
          <w:rFonts w:hint="eastAsia" w:ascii="仿宋" w:hAnsi="仿宋" w:eastAsia="仿宋"/>
          <w:sz w:val="32"/>
          <w:szCs w:val="32"/>
        </w:rPr>
        <w:t>（三）公务接待费2025年预算安排0.26万元，比上年增加0.15万元，增长136.36%，</w:t>
      </w:r>
      <w:r>
        <w:rPr>
          <w:rFonts w:hint="eastAsia" w:ascii="仿宋" w:hAnsi="仿宋" w:eastAsia="仿宋" w:cs="Arial"/>
          <w:kern w:val="0"/>
          <w:sz w:val="32"/>
          <w:szCs w:val="32"/>
        </w:rPr>
        <w:t>增加的主要原因是供销大集、专业合作建设预算增加。</w:t>
      </w:r>
    </w:p>
    <w:p>
      <w:pPr>
        <w:tabs>
          <w:tab w:val="center" w:pos="4475"/>
        </w:tabs>
        <w:spacing w:line="560" w:lineRule="exact"/>
        <w:ind w:firstLine="645"/>
        <w:rPr>
          <w:rFonts w:ascii="楷体_GB2312" w:hAnsi="楷体_GB2312" w:eastAsia="楷体_GB2312" w:cs="楷体_GB2312"/>
          <w:sz w:val="32"/>
          <w:szCs w:val="32"/>
        </w:rPr>
      </w:pPr>
      <w:r>
        <w:rPr>
          <w:rFonts w:hint="eastAsia" w:ascii="黑体" w:eastAsia="黑体"/>
          <w:sz w:val="32"/>
          <w:szCs w:val="32"/>
        </w:rPr>
        <w:t>七、</w:t>
      </w:r>
      <w:r>
        <w:rPr>
          <w:rFonts w:hint="eastAsia" w:ascii="黑体" w:hAnsi="黑体" w:eastAsia="黑体" w:cs="黑体"/>
          <w:sz w:val="32"/>
          <w:szCs w:val="32"/>
        </w:rPr>
        <w:t>机关运行经费安排情况说明</w:t>
      </w:r>
    </w:p>
    <w:p>
      <w:pPr>
        <w:tabs>
          <w:tab w:val="center" w:pos="4475"/>
        </w:tabs>
        <w:spacing w:line="600" w:lineRule="exact"/>
        <w:ind w:firstLine="645"/>
        <w:rPr>
          <w:rFonts w:ascii="仿宋" w:hAnsi="仿宋" w:eastAsia="仿宋"/>
          <w:sz w:val="32"/>
          <w:szCs w:val="32"/>
        </w:rPr>
      </w:pPr>
      <w:r>
        <w:rPr>
          <w:rFonts w:hint="eastAsia" w:ascii="仿宋" w:hAnsi="仿宋" w:eastAsia="仿宋" w:cs="Times New Roman"/>
          <w:sz w:val="32"/>
          <w:szCs w:val="32"/>
        </w:rPr>
        <w:t>我单位机关（事业单位）运行经费主要包括</w:t>
      </w:r>
      <w:r>
        <w:rPr>
          <w:rFonts w:hint="eastAsia" w:ascii="仿宋" w:hAnsi="仿宋" w:eastAsia="仿宋"/>
          <w:sz w:val="32"/>
          <w:szCs w:val="32"/>
        </w:rPr>
        <w:t>办公及印刷费、邮电费、差旅费、会议费、福利费、日常维修费、办公用房水电费以及其他费用。</w:t>
      </w:r>
    </w:p>
    <w:p>
      <w:pPr>
        <w:tabs>
          <w:tab w:val="center" w:pos="4475"/>
        </w:tabs>
        <w:spacing w:line="600" w:lineRule="exact"/>
        <w:ind w:firstLine="645"/>
        <w:rPr>
          <w:rFonts w:ascii="仿宋" w:hAnsi="仿宋" w:eastAsia="仿宋"/>
          <w:sz w:val="32"/>
          <w:szCs w:val="32"/>
        </w:rPr>
      </w:pPr>
      <w:bookmarkStart w:id="0" w:name="_GoBack"/>
      <w:bookmarkEnd w:id="0"/>
      <w:r>
        <w:rPr>
          <w:rFonts w:hint="eastAsia" w:ascii="仿宋" w:hAnsi="仿宋" w:eastAsia="仿宋" w:cs="Times New Roman"/>
          <w:sz w:val="32"/>
          <w:szCs w:val="32"/>
        </w:rPr>
        <w:t>我单位2025年机关（事业单位）运行经费预算19.82万元，较上年增加6.38</w:t>
      </w:r>
      <w:r>
        <w:rPr>
          <w:rFonts w:hint="eastAsia" w:ascii="仿宋" w:hAnsi="仿宋" w:eastAsia="仿宋"/>
          <w:sz w:val="32"/>
          <w:szCs w:val="32"/>
        </w:rPr>
        <w:t>万元，增长47.5%，增长（减少）的主要原因是</w:t>
      </w:r>
      <w:r>
        <w:rPr>
          <w:rFonts w:hint="eastAsia" w:ascii="仿宋" w:hAnsi="仿宋" w:eastAsia="仿宋" w:cs="Times New Roman"/>
          <w:sz w:val="32"/>
          <w:szCs w:val="32"/>
        </w:rPr>
        <w:t>本年度</w:t>
      </w:r>
      <w:r>
        <w:rPr>
          <w:rFonts w:ascii="仿宋" w:hAnsi="仿宋" w:eastAsia="仿宋" w:cs="Times New Roman"/>
          <w:sz w:val="32"/>
          <w:szCs w:val="32"/>
        </w:rPr>
        <w:t>在职人员</w:t>
      </w:r>
      <w:r>
        <w:rPr>
          <w:rFonts w:hint="eastAsia" w:ascii="仿宋" w:hAnsi="仿宋" w:eastAsia="仿宋"/>
          <w:sz w:val="32"/>
          <w:szCs w:val="32"/>
        </w:rPr>
        <w:t>增加了4人。</w:t>
      </w:r>
      <w:r>
        <w:rPr>
          <w:rFonts w:ascii="仿宋" w:hAnsi="仿宋" w:eastAsia="仿宋" w:cs="Times New Roman"/>
          <w:sz w:val="32"/>
          <w:szCs w:val="32"/>
        </w:rPr>
        <w:t>按支出经济分类科目</w:t>
      </w:r>
      <w:r>
        <w:rPr>
          <w:rFonts w:hint="eastAsia" w:ascii="仿宋" w:hAnsi="仿宋" w:eastAsia="仿宋" w:cs="Times New Roman"/>
          <w:sz w:val="32"/>
          <w:szCs w:val="32"/>
        </w:rPr>
        <w:t>划分：</w:t>
      </w:r>
      <w:r>
        <w:rPr>
          <w:rFonts w:ascii="仿宋" w:hAnsi="仿宋" w:eastAsia="仿宋" w:cs="Times New Roman"/>
          <w:sz w:val="32"/>
          <w:szCs w:val="32"/>
        </w:rPr>
        <w:t>办公费</w:t>
      </w:r>
      <w:r>
        <w:rPr>
          <w:rFonts w:hint="eastAsia" w:ascii="仿宋" w:hAnsi="仿宋" w:eastAsia="仿宋" w:cs="Times New Roman"/>
          <w:sz w:val="32"/>
          <w:szCs w:val="32"/>
        </w:rPr>
        <w:t>2.05万元</w:t>
      </w:r>
      <w:r>
        <w:rPr>
          <w:rFonts w:ascii="仿宋" w:hAnsi="仿宋" w:eastAsia="仿宋" w:cs="Times New Roman"/>
          <w:sz w:val="32"/>
          <w:szCs w:val="32"/>
        </w:rPr>
        <w:t>、印刷费</w:t>
      </w:r>
      <w:r>
        <w:rPr>
          <w:rFonts w:hint="eastAsia" w:ascii="仿宋" w:hAnsi="仿宋" w:eastAsia="仿宋" w:cs="Times New Roman"/>
          <w:sz w:val="32"/>
          <w:szCs w:val="32"/>
        </w:rPr>
        <w:t>0.6万元</w:t>
      </w:r>
      <w:r>
        <w:rPr>
          <w:rFonts w:ascii="仿宋" w:hAnsi="仿宋" w:eastAsia="仿宋" w:cs="Times New Roman"/>
          <w:sz w:val="32"/>
          <w:szCs w:val="32"/>
        </w:rPr>
        <w:t>、水费</w:t>
      </w:r>
      <w:r>
        <w:rPr>
          <w:rFonts w:hint="eastAsia" w:ascii="仿宋" w:hAnsi="仿宋" w:eastAsia="仿宋" w:cs="Times New Roman"/>
          <w:sz w:val="32"/>
          <w:szCs w:val="32"/>
        </w:rPr>
        <w:t>0.2万元</w:t>
      </w:r>
      <w:r>
        <w:rPr>
          <w:rFonts w:ascii="仿宋" w:hAnsi="仿宋" w:eastAsia="仿宋" w:cs="Times New Roman"/>
          <w:sz w:val="32"/>
          <w:szCs w:val="32"/>
        </w:rPr>
        <w:t>、电费</w:t>
      </w:r>
      <w:r>
        <w:rPr>
          <w:rFonts w:hint="eastAsia" w:ascii="仿宋" w:hAnsi="仿宋" w:eastAsia="仿宋" w:cs="Times New Roman"/>
          <w:sz w:val="32"/>
          <w:szCs w:val="32"/>
        </w:rPr>
        <w:t>1.56万元</w:t>
      </w:r>
      <w:r>
        <w:rPr>
          <w:rFonts w:ascii="仿宋" w:hAnsi="仿宋" w:eastAsia="仿宋" w:cs="Times New Roman"/>
          <w:sz w:val="32"/>
          <w:szCs w:val="32"/>
        </w:rPr>
        <w:t>、邮电费</w:t>
      </w:r>
      <w:r>
        <w:rPr>
          <w:rFonts w:hint="eastAsia" w:ascii="仿宋" w:hAnsi="仿宋" w:eastAsia="仿宋" w:cs="Times New Roman"/>
          <w:sz w:val="32"/>
          <w:szCs w:val="32"/>
        </w:rPr>
        <w:t>3.54万元</w:t>
      </w:r>
      <w:r>
        <w:rPr>
          <w:rFonts w:ascii="仿宋" w:hAnsi="仿宋" w:eastAsia="仿宋" w:cs="Times New Roman"/>
          <w:sz w:val="32"/>
          <w:szCs w:val="32"/>
        </w:rPr>
        <w:t>、差旅费</w:t>
      </w:r>
      <w:r>
        <w:rPr>
          <w:rFonts w:hint="eastAsia" w:ascii="仿宋" w:hAnsi="仿宋" w:eastAsia="仿宋" w:cs="Times New Roman"/>
          <w:sz w:val="32"/>
          <w:szCs w:val="32"/>
        </w:rPr>
        <w:t>0.6万元</w:t>
      </w:r>
      <w:r>
        <w:rPr>
          <w:rFonts w:ascii="仿宋" w:hAnsi="仿宋" w:eastAsia="仿宋" w:cs="Times New Roman"/>
          <w:sz w:val="32"/>
          <w:szCs w:val="32"/>
        </w:rPr>
        <w:t>、维修（护）费</w:t>
      </w:r>
      <w:r>
        <w:rPr>
          <w:rFonts w:hint="eastAsia" w:ascii="仿宋" w:hAnsi="仿宋" w:eastAsia="仿宋" w:cs="Times New Roman"/>
          <w:sz w:val="32"/>
          <w:szCs w:val="32"/>
        </w:rPr>
        <w:t>0.5万元</w:t>
      </w:r>
      <w:r>
        <w:rPr>
          <w:rFonts w:ascii="仿宋" w:hAnsi="仿宋" w:eastAsia="仿宋" w:cs="Times New Roman"/>
          <w:sz w:val="32"/>
          <w:szCs w:val="32"/>
        </w:rPr>
        <w:t>、会议费</w:t>
      </w:r>
      <w:r>
        <w:rPr>
          <w:rFonts w:hint="eastAsia" w:ascii="仿宋" w:hAnsi="仿宋" w:eastAsia="仿宋" w:cs="Times New Roman"/>
          <w:sz w:val="32"/>
          <w:szCs w:val="32"/>
        </w:rPr>
        <w:t>0.26万元</w:t>
      </w:r>
      <w:r>
        <w:rPr>
          <w:rFonts w:ascii="仿宋" w:hAnsi="仿宋" w:eastAsia="仿宋" w:cs="Times New Roman"/>
          <w:sz w:val="32"/>
          <w:szCs w:val="32"/>
        </w:rPr>
        <w:t>、培训费</w:t>
      </w:r>
      <w:r>
        <w:rPr>
          <w:rFonts w:hint="eastAsia" w:ascii="仿宋" w:hAnsi="仿宋" w:eastAsia="仿宋" w:cs="Times New Roman"/>
          <w:sz w:val="32"/>
          <w:szCs w:val="32"/>
        </w:rPr>
        <w:t>0.26万元</w:t>
      </w:r>
      <w:r>
        <w:rPr>
          <w:rFonts w:ascii="仿宋" w:hAnsi="仿宋" w:eastAsia="仿宋" w:cs="Times New Roman"/>
          <w:sz w:val="32"/>
          <w:szCs w:val="32"/>
        </w:rPr>
        <w:t>、公务接待费</w:t>
      </w:r>
      <w:r>
        <w:rPr>
          <w:rFonts w:hint="eastAsia" w:ascii="仿宋" w:hAnsi="仿宋" w:eastAsia="仿宋" w:cs="Times New Roman"/>
          <w:sz w:val="32"/>
          <w:szCs w:val="32"/>
        </w:rPr>
        <w:t>0.26万元</w:t>
      </w:r>
      <w:r>
        <w:rPr>
          <w:rFonts w:ascii="仿宋" w:hAnsi="仿宋" w:eastAsia="仿宋" w:cs="Times New Roman"/>
          <w:sz w:val="32"/>
          <w:szCs w:val="32"/>
        </w:rPr>
        <w:t>、</w:t>
      </w:r>
      <w:r>
        <w:rPr>
          <w:rFonts w:hint="eastAsia" w:ascii="仿宋" w:hAnsi="仿宋" w:eastAsia="仿宋" w:cs="Times New Roman"/>
          <w:sz w:val="32"/>
          <w:szCs w:val="32"/>
        </w:rPr>
        <w:t>其他交通费用9.48万元、</w:t>
      </w:r>
      <w:r>
        <w:rPr>
          <w:rFonts w:ascii="仿宋" w:hAnsi="仿宋" w:eastAsia="仿宋" w:cs="Times New Roman"/>
          <w:sz w:val="32"/>
          <w:szCs w:val="32"/>
        </w:rPr>
        <w:t>其他商品和服务支出</w:t>
      </w:r>
      <w:r>
        <w:rPr>
          <w:rFonts w:hint="eastAsia" w:ascii="仿宋" w:hAnsi="仿宋" w:eastAsia="仿宋" w:cs="Times New Roman"/>
          <w:sz w:val="32"/>
          <w:szCs w:val="32"/>
        </w:rPr>
        <w:t>0.5万元</w:t>
      </w:r>
      <w:r>
        <w:rPr>
          <w:rFonts w:ascii="仿宋" w:hAnsi="仿宋" w:eastAsia="仿宋" w:cs="Times New Roman"/>
          <w:sz w:val="32"/>
          <w:szCs w:val="32"/>
        </w:rPr>
        <w:t>。</w:t>
      </w:r>
    </w:p>
    <w:p>
      <w:pPr>
        <w:tabs>
          <w:tab w:val="center" w:pos="4475"/>
        </w:tabs>
        <w:spacing w:line="560" w:lineRule="exact"/>
        <w:ind w:firstLine="645"/>
        <w:rPr>
          <w:rFonts w:ascii="仿宋_GB2312" w:hAnsi="宋体"/>
          <w:b/>
          <w:bCs/>
          <w:sz w:val="32"/>
          <w:szCs w:val="32"/>
          <w:u w:val="single"/>
        </w:rPr>
      </w:pPr>
    </w:p>
    <w:p>
      <w:pPr>
        <w:tabs>
          <w:tab w:val="center" w:pos="4475"/>
        </w:tabs>
        <w:spacing w:line="560" w:lineRule="exact"/>
        <w:ind w:firstLine="645"/>
        <w:rPr>
          <w:rFonts w:ascii="楷体_GB2312" w:hAnsi="楷体_GB2312" w:eastAsia="楷体_GB2312" w:cs="楷体_GB2312"/>
          <w:kern w:val="0"/>
          <w:sz w:val="32"/>
          <w:szCs w:val="32"/>
        </w:rPr>
      </w:pPr>
      <w:r>
        <w:rPr>
          <w:rFonts w:hint="eastAsia" w:ascii="黑体" w:hAnsi="黑体" w:eastAsia="黑体" w:cs="黑体"/>
          <w:sz w:val="32"/>
          <w:szCs w:val="32"/>
        </w:rPr>
        <w:t>八、</w:t>
      </w:r>
      <w:r>
        <w:rPr>
          <w:rFonts w:hint="eastAsia" w:ascii="黑体" w:hAnsi="黑体" w:eastAsia="黑体" w:cs="黑体"/>
          <w:kern w:val="0"/>
          <w:sz w:val="32"/>
          <w:szCs w:val="32"/>
        </w:rPr>
        <w:t>政府采购预算安排情况说明</w:t>
      </w:r>
    </w:p>
    <w:p>
      <w:pPr>
        <w:tabs>
          <w:tab w:val="center" w:pos="4475"/>
        </w:tabs>
        <w:spacing w:line="560" w:lineRule="exact"/>
        <w:ind w:firstLine="645"/>
        <w:rPr>
          <w:rFonts w:ascii="仿宋_GB2312" w:hAnsi="宋体"/>
          <w:sz w:val="32"/>
          <w:szCs w:val="32"/>
        </w:rPr>
      </w:pPr>
    </w:p>
    <w:p>
      <w:pPr>
        <w:tabs>
          <w:tab w:val="center" w:pos="4475"/>
        </w:tabs>
        <w:spacing w:line="560" w:lineRule="exact"/>
        <w:ind w:firstLine="645"/>
        <w:rPr>
          <w:rFonts w:ascii="仿宋" w:hAnsi="仿宋" w:eastAsia="仿宋" w:cs="楷体_GB2312"/>
          <w:kern w:val="0"/>
          <w:sz w:val="32"/>
          <w:szCs w:val="32"/>
        </w:rPr>
      </w:pPr>
      <w:r>
        <w:rPr>
          <w:rFonts w:hint="eastAsia" w:ascii="仿宋" w:hAnsi="仿宋" w:eastAsia="仿宋"/>
          <w:sz w:val="32"/>
          <w:szCs w:val="32"/>
        </w:rPr>
        <w:t>我单位2025年政府采购预算总金额0.24万元。其中：货物类采购0.24万元。</w:t>
      </w:r>
    </w:p>
    <w:p>
      <w:pPr>
        <w:tabs>
          <w:tab w:val="center" w:pos="4475"/>
        </w:tabs>
        <w:spacing w:line="560" w:lineRule="exact"/>
        <w:ind w:firstLine="645"/>
        <w:rPr>
          <w:rFonts w:ascii="楷体_GB2312" w:hAnsi="楷体_GB2312" w:eastAsia="楷体_GB2312" w:cs="楷体_GB2312"/>
          <w:kern w:val="0"/>
          <w:sz w:val="32"/>
          <w:szCs w:val="32"/>
        </w:rPr>
      </w:pPr>
      <w:r>
        <w:rPr>
          <w:rFonts w:hint="eastAsia" w:ascii="黑体" w:hAnsi="黑体" w:eastAsia="黑体" w:cs="黑体"/>
          <w:kern w:val="0"/>
          <w:sz w:val="32"/>
          <w:szCs w:val="32"/>
        </w:rPr>
        <w:t>九、国有资产占用情况说明</w:t>
      </w:r>
    </w:p>
    <w:p>
      <w:pPr>
        <w:tabs>
          <w:tab w:val="center" w:pos="4475"/>
        </w:tabs>
        <w:spacing w:line="560" w:lineRule="exact"/>
        <w:ind w:firstLine="645"/>
        <w:rPr>
          <w:rFonts w:ascii="仿宋" w:hAnsi="仿宋" w:eastAsia="仿宋" w:cs="Arial"/>
          <w:kern w:val="0"/>
          <w:sz w:val="32"/>
          <w:szCs w:val="32"/>
        </w:rPr>
      </w:pPr>
      <w:r>
        <w:rPr>
          <w:rFonts w:hint="eastAsia" w:ascii="仿宋" w:hAnsi="仿宋" w:eastAsia="仿宋"/>
          <w:b w:val="0"/>
          <w:bCs w:val="0"/>
          <w:sz w:val="32"/>
          <w:szCs w:val="32"/>
        </w:rPr>
        <w:t>我单位2025年无国有资产占用相关情况</w:t>
      </w:r>
    </w:p>
    <w:p>
      <w:pPr>
        <w:tabs>
          <w:tab w:val="center" w:pos="4475"/>
        </w:tabs>
        <w:spacing w:line="560" w:lineRule="exact"/>
        <w:ind w:firstLine="645"/>
        <w:rPr>
          <w:rFonts w:ascii="楷体_GB2312" w:hAnsi="楷体_GB2312" w:eastAsia="楷体_GB2312" w:cs="楷体_GB2312"/>
          <w:sz w:val="32"/>
          <w:szCs w:val="32"/>
        </w:rPr>
      </w:pPr>
      <w:r>
        <w:rPr>
          <w:rFonts w:hint="eastAsia" w:ascii="黑体" w:hAnsi="黑体" w:eastAsia="黑体" w:cs="黑体"/>
          <w:sz w:val="32"/>
          <w:szCs w:val="32"/>
        </w:rPr>
        <w:t>十、预算绩效目标情况说明</w:t>
      </w:r>
    </w:p>
    <w:p>
      <w:pPr>
        <w:tabs>
          <w:tab w:val="center" w:pos="4475"/>
        </w:tabs>
        <w:autoSpaceDN w:val="0"/>
        <w:spacing w:line="560" w:lineRule="exact"/>
        <w:ind w:firstLine="645"/>
        <w:rPr>
          <w:rFonts w:ascii="黑体" w:eastAsia="黑体"/>
          <w:sz w:val="32"/>
          <w:szCs w:val="32"/>
        </w:rPr>
      </w:pPr>
      <w:r>
        <w:rPr>
          <w:rFonts w:hint="eastAsia" w:ascii="仿宋_GB2312" w:hAnsi="Times New Roman" w:eastAsia="仿宋_GB2312" w:cs="仿宋_GB2312"/>
          <w:sz w:val="32"/>
          <w:szCs w:val="32"/>
        </w:rPr>
        <w:t>本单位2025年没有项目预算收支，故无绩效目标管理。</w:t>
      </w:r>
    </w:p>
    <w:p>
      <w:pPr>
        <w:tabs>
          <w:tab w:val="center" w:pos="4475"/>
        </w:tabs>
        <w:spacing w:line="560" w:lineRule="exact"/>
        <w:ind w:firstLine="645"/>
        <w:rPr>
          <w:rFonts w:ascii="黑体" w:eastAsia="黑体"/>
          <w:sz w:val="32"/>
          <w:szCs w:val="32"/>
        </w:rPr>
      </w:pPr>
      <w:r>
        <w:rPr>
          <w:rFonts w:hint="eastAsia" w:ascii="黑体" w:eastAsia="黑体"/>
          <w:sz w:val="32"/>
          <w:szCs w:val="32"/>
        </w:rPr>
        <w:t>第三部分：名词解释</w:t>
      </w:r>
    </w:p>
    <w:p>
      <w:pPr>
        <w:tabs>
          <w:tab w:val="center" w:pos="4475"/>
        </w:tabs>
        <w:spacing w:line="600" w:lineRule="exact"/>
        <w:ind w:firstLine="645"/>
        <w:rPr>
          <w:rFonts w:ascii="仿宋" w:hAnsi="仿宋" w:eastAsia="仿宋"/>
          <w:sz w:val="32"/>
          <w:szCs w:val="32"/>
        </w:rPr>
      </w:pPr>
      <w:r>
        <w:rPr>
          <w:rFonts w:hint="eastAsia" w:ascii="仿宋" w:hAnsi="仿宋" w:eastAsia="仿宋"/>
          <w:sz w:val="32"/>
          <w:szCs w:val="32"/>
        </w:rPr>
        <w:t xml:space="preserve">一、财政拨款收入：指县级财政部门当年拨付的资金。 </w:t>
      </w:r>
    </w:p>
    <w:p>
      <w:pPr>
        <w:tabs>
          <w:tab w:val="center" w:pos="4475"/>
        </w:tabs>
        <w:spacing w:line="600" w:lineRule="exact"/>
        <w:ind w:firstLine="645"/>
        <w:rPr>
          <w:rFonts w:ascii="仿宋" w:hAnsi="仿宋" w:eastAsia="仿宋"/>
          <w:sz w:val="32"/>
          <w:szCs w:val="32"/>
        </w:rPr>
      </w:pPr>
      <w:r>
        <w:rPr>
          <w:rFonts w:hint="eastAsia" w:ascii="仿宋" w:hAnsi="仿宋" w:eastAsia="仿宋"/>
          <w:sz w:val="32"/>
          <w:szCs w:val="32"/>
        </w:rPr>
        <w:t>二、事业收入：指事业单位开展专业业务活动及辅助活动所取得的收入。</w:t>
      </w:r>
    </w:p>
    <w:p>
      <w:pPr>
        <w:tabs>
          <w:tab w:val="center" w:pos="4475"/>
        </w:tabs>
        <w:spacing w:line="600" w:lineRule="exact"/>
        <w:ind w:firstLine="645"/>
        <w:rPr>
          <w:rFonts w:ascii="仿宋" w:hAnsi="仿宋" w:eastAsia="仿宋"/>
          <w:sz w:val="32"/>
          <w:szCs w:val="32"/>
        </w:rPr>
      </w:pPr>
      <w:r>
        <w:rPr>
          <w:rFonts w:hint="eastAsia" w:ascii="仿宋" w:hAnsi="仿宋" w:eastAsia="仿宋"/>
          <w:sz w:val="32"/>
          <w:szCs w:val="32"/>
        </w:rPr>
        <w:t>三、经营收入：指事业单位在专业业务活动及其辅助活动之外开展非独立核算经营活动取得的收入。</w:t>
      </w:r>
    </w:p>
    <w:p>
      <w:pPr>
        <w:tabs>
          <w:tab w:val="center" w:pos="4475"/>
        </w:tabs>
        <w:spacing w:line="600" w:lineRule="exact"/>
        <w:ind w:firstLine="645"/>
        <w:rPr>
          <w:rFonts w:ascii="仿宋" w:hAnsi="仿宋" w:eastAsia="仿宋"/>
          <w:sz w:val="32"/>
          <w:szCs w:val="32"/>
        </w:rPr>
      </w:pPr>
      <w:r>
        <w:rPr>
          <w:rFonts w:hint="eastAsia" w:ascii="仿宋" w:hAnsi="仿宋" w:eastAsia="仿宋"/>
          <w:sz w:val="32"/>
          <w:szCs w:val="32"/>
        </w:rPr>
        <w:t>四、其他收入：指除上述“财政拨款收入”、“事业收入”、“经营收入”等以外的收入。</w:t>
      </w:r>
    </w:p>
    <w:p>
      <w:pPr>
        <w:tabs>
          <w:tab w:val="center" w:pos="4475"/>
        </w:tabs>
        <w:spacing w:line="600" w:lineRule="exact"/>
        <w:ind w:firstLine="645"/>
        <w:rPr>
          <w:rFonts w:ascii="仿宋" w:hAnsi="仿宋" w:eastAsia="仿宋"/>
          <w:sz w:val="32"/>
          <w:szCs w:val="32"/>
        </w:rPr>
      </w:pPr>
      <w:r>
        <w:rPr>
          <w:rFonts w:hint="eastAsia" w:ascii="仿宋" w:hAnsi="仿宋" w:eastAsia="仿宋"/>
          <w:sz w:val="32"/>
          <w:szCs w:val="32"/>
        </w:rPr>
        <w:t xml:space="preserve">五、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tabs>
          <w:tab w:val="center" w:pos="4475"/>
        </w:tabs>
        <w:spacing w:line="600" w:lineRule="exact"/>
        <w:ind w:firstLine="645"/>
        <w:rPr>
          <w:rFonts w:ascii="仿宋" w:hAnsi="仿宋" w:eastAsia="仿宋"/>
          <w:sz w:val="32"/>
          <w:szCs w:val="32"/>
        </w:rPr>
      </w:pPr>
      <w:r>
        <w:rPr>
          <w:rFonts w:hint="eastAsia" w:ascii="仿宋" w:hAnsi="仿宋" w:eastAsia="仿宋"/>
          <w:sz w:val="32"/>
          <w:szCs w:val="32"/>
        </w:rPr>
        <w:t xml:space="preserve">六、年初结转和结余：指以前年度尚未完成、结转到本年 按有关规定继续使用的资金。 </w:t>
      </w:r>
    </w:p>
    <w:p>
      <w:pPr>
        <w:tabs>
          <w:tab w:val="center" w:pos="4475"/>
        </w:tabs>
        <w:spacing w:line="600" w:lineRule="exact"/>
        <w:ind w:firstLine="645"/>
        <w:rPr>
          <w:rFonts w:ascii="仿宋" w:hAnsi="仿宋" w:eastAsia="仿宋"/>
          <w:sz w:val="32"/>
          <w:szCs w:val="32"/>
        </w:rPr>
      </w:pPr>
      <w:r>
        <w:rPr>
          <w:rFonts w:hint="eastAsia" w:ascii="仿宋" w:hAnsi="仿宋" w:eastAsia="仿宋"/>
          <w:sz w:val="32"/>
          <w:szCs w:val="32"/>
        </w:rPr>
        <w:t xml:space="preserve">七、结余分配：指事业单位按规定提取的职工福利基金、事业基金和缴纳的所得税，以及建设单位按规定应交回的基本建设竣工项目结余资金。 </w:t>
      </w:r>
    </w:p>
    <w:p>
      <w:pPr>
        <w:tabs>
          <w:tab w:val="center" w:pos="4475"/>
        </w:tabs>
        <w:spacing w:line="600" w:lineRule="exact"/>
        <w:ind w:firstLine="645"/>
        <w:rPr>
          <w:rFonts w:ascii="仿宋" w:hAnsi="仿宋" w:eastAsia="仿宋"/>
          <w:sz w:val="32"/>
          <w:szCs w:val="32"/>
        </w:rPr>
      </w:pPr>
      <w:r>
        <w:rPr>
          <w:rFonts w:hint="eastAsia" w:ascii="仿宋" w:hAnsi="仿宋" w:eastAsia="仿宋"/>
          <w:sz w:val="32"/>
          <w:szCs w:val="32"/>
        </w:rPr>
        <w:t xml:space="preserve">八、年末结转和结余：指本年度或以前年度预算安排、因客观条件发生变化无法按原计划实施，需要延迟到以后年度按有关规定继续使用的资金。 </w:t>
      </w:r>
    </w:p>
    <w:p>
      <w:pPr>
        <w:tabs>
          <w:tab w:val="center" w:pos="4475"/>
        </w:tabs>
        <w:spacing w:line="600" w:lineRule="exact"/>
        <w:ind w:firstLine="645"/>
        <w:rPr>
          <w:rFonts w:ascii="仿宋" w:hAnsi="仿宋" w:eastAsia="仿宋"/>
          <w:sz w:val="32"/>
          <w:szCs w:val="32"/>
        </w:rPr>
      </w:pPr>
      <w:r>
        <w:rPr>
          <w:rFonts w:hint="eastAsia" w:ascii="仿宋" w:hAnsi="仿宋" w:eastAsia="仿宋"/>
          <w:sz w:val="32"/>
          <w:szCs w:val="32"/>
        </w:rPr>
        <w:t xml:space="preserve">九、基本支出：指为保障机构正常运转、完成日常工作任务而发生的人员支出和公用支出。 </w:t>
      </w:r>
    </w:p>
    <w:p>
      <w:pPr>
        <w:tabs>
          <w:tab w:val="center" w:pos="4475"/>
        </w:tabs>
        <w:spacing w:line="600" w:lineRule="exact"/>
        <w:ind w:firstLine="645"/>
        <w:rPr>
          <w:rFonts w:ascii="仿宋" w:hAnsi="仿宋" w:eastAsia="仿宋"/>
          <w:sz w:val="32"/>
          <w:szCs w:val="32"/>
        </w:rPr>
      </w:pPr>
      <w:r>
        <w:rPr>
          <w:rFonts w:hint="eastAsia" w:ascii="仿宋" w:hAnsi="仿宋" w:eastAsia="仿宋"/>
          <w:sz w:val="32"/>
          <w:szCs w:val="32"/>
        </w:rPr>
        <w:t xml:space="preserve">十、项目支出：指在基本支出之外为完成特定行政任务和事业发展目标所发生的支出。 </w:t>
      </w:r>
    </w:p>
    <w:p>
      <w:pPr>
        <w:tabs>
          <w:tab w:val="center" w:pos="4475"/>
        </w:tabs>
        <w:spacing w:line="600" w:lineRule="exact"/>
        <w:ind w:firstLine="645"/>
        <w:rPr>
          <w:rFonts w:ascii="仿宋" w:hAnsi="仿宋" w:eastAsia="仿宋"/>
          <w:sz w:val="32"/>
          <w:szCs w:val="32"/>
        </w:rPr>
      </w:pPr>
      <w:r>
        <w:rPr>
          <w:rFonts w:hint="eastAsia" w:ascii="仿宋" w:hAnsi="仿宋" w:eastAsia="仿宋"/>
          <w:sz w:val="32"/>
          <w:szCs w:val="32"/>
        </w:rPr>
        <w:t>十一、经营支出：指事业单位在专业业务活动及其辅助活动之外开展非独立核算经营活动发生的支出。</w:t>
      </w:r>
    </w:p>
    <w:p>
      <w:pPr>
        <w:tabs>
          <w:tab w:val="center" w:pos="4475"/>
        </w:tabs>
        <w:spacing w:line="600" w:lineRule="exact"/>
        <w:ind w:firstLine="645"/>
        <w:rPr>
          <w:rFonts w:ascii="仿宋" w:hAnsi="仿宋" w:eastAsia="仿宋"/>
          <w:sz w:val="32"/>
          <w:szCs w:val="32"/>
        </w:rPr>
      </w:pPr>
      <w:r>
        <w:rPr>
          <w:rFonts w:hint="eastAsia" w:ascii="仿宋" w:hAnsi="仿宋" w:eastAsia="仿宋"/>
          <w:sz w:val="32"/>
          <w:szCs w:val="32"/>
        </w:rPr>
        <w:t xml:space="preserve">十二、“三公”经费：纳入县级财政预决算管理的“三公”经费，是指县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tabs>
          <w:tab w:val="center" w:pos="4475"/>
        </w:tabs>
        <w:spacing w:line="560" w:lineRule="exact"/>
        <w:ind w:firstLine="645"/>
        <w:rPr>
          <w:rFonts w:ascii="仿宋" w:hAnsi="仿宋" w:eastAsia="仿宋"/>
          <w:sz w:val="32"/>
          <w:szCs w:val="32"/>
        </w:rPr>
      </w:pPr>
      <w:r>
        <w:rPr>
          <w:rFonts w:hint="eastAsia" w:ascii="仿宋" w:hAnsi="仿宋" w:eastAsia="仿宋"/>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tabs>
          <w:tab w:val="center" w:pos="4475"/>
        </w:tabs>
        <w:spacing w:line="560" w:lineRule="exact"/>
        <w:ind w:firstLine="645"/>
        <w:rPr>
          <w:rFonts w:ascii="黑体" w:eastAsia="黑体"/>
          <w:sz w:val="32"/>
          <w:szCs w:val="32"/>
        </w:rPr>
      </w:pPr>
      <w:r>
        <w:rPr>
          <w:rFonts w:hint="eastAsia" w:ascii="黑体" w:eastAsia="黑体"/>
          <w:sz w:val="32"/>
          <w:szCs w:val="32"/>
        </w:rPr>
        <w:t>第四部分：</w:t>
      </w:r>
      <w:r>
        <w:rPr>
          <w:rFonts w:hint="eastAsia" w:ascii="方正小标宋简体" w:eastAsia="方正小标宋简体"/>
          <w:sz w:val="32"/>
          <w:szCs w:val="32"/>
        </w:rPr>
        <w:t>兴安县供销合作社联合社</w:t>
      </w:r>
      <w:r>
        <w:rPr>
          <w:rFonts w:hint="eastAsia" w:ascii="黑体" w:hAnsi="宋体" w:eastAsia="黑体"/>
          <w:sz w:val="32"/>
          <w:szCs w:val="32"/>
        </w:rPr>
        <w:t>2025年</w:t>
      </w:r>
      <w:r>
        <w:rPr>
          <w:rFonts w:hint="eastAsia" w:ascii="黑体" w:eastAsia="黑体"/>
          <w:sz w:val="32"/>
          <w:szCs w:val="32"/>
        </w:rPr>
        <w:t>部门预算报表</w:t>
      </w:r>
    </w:p>
    <w:p>
      <w:pPr>
        <w:adjustRightInd w:val="0"/>
        <w:snapToGrid w:val="0"/>
        <w:spacing w:line="586" w:lineRule="exact"/>
        <w:ind w:firstLine="470" w:firstLineChars="147"/>
        <w:rPr>
          <w:rFonts w:ascii="仿宋" w:hAnsi="仿宋" w:eastAsia="仿宋"/>
          <w:sz w:val="32"/>
          <w:szCs w:val="32"/>
        </w:rPr>
      </w:pPr>
      <w:r>
        <w:rPr>
          <w:rFonts w:ascii="仿宋" w:hAnsi="仿宋" w:eastAsia="仿宋"/>
          <w:sz w:val="32"/>
          <w:szCs w:val="32"/>
        </w:rPr>
        <w:t>一、部门收支总体情况表（表1）</w:t>
      </w:r>
    </w:p>
    <w:p>
      <w:pPr>
        <w:adjustRightInd w:val="0"/>
        <w:snapToGrid w:val="0"/>
        <w:spacing w:line="586" w:lineRule="exact"/>
        <w:ind w:firstLine="470" w:firstLineChars="147"/>
        <w:rPr>
          <w:rFonts w:ascii="仿宋" w:hAnsi="仿宋" w:eastAsia="仿宋"/>
          <w:sz w:val="32"/>
          <w:szCs w:val="32"/>
        </w:rPr>
      </w:pPr>
      <w:r>
        <w:rPr>
          <w:rFonts w:ascii="仿宋" w:hAnsi="仿宋" w:eastAsia="仿宋"/>
          <w:sz w:val="32"/>
          <w:szCs w:val="32"/>
        </w:rPr>
        <w:t>二、部门收入总体情况表（表2）</w:t>
      </w:r>
    </w:p>
    <w:p>
      <w:pPr>
        <w:adjustRightInd w:val="0"/>
        <w:snapToGrid w:val="0"/>
        <w:spacing w:line="586" w:lineRule="exact"/>
        <w:ind w:firstLine="470" w:firstLineChars="147"/>
        <w:rPr>
          <w:rFonts w:ascii="仿宋" w:hAnsi="仿宋" w:eastAsia="仿宋"/>
          <w:sz w:val="32"/>
          <w:szCs w:val="32"/>
        </w:rPr>
      </w:pPr>
      <w:r>
        <w:rPr>
          <w:rFonts w:ascii="仿宋" w:hAnsi="仿宋" w:eastAsia="仿宋"/>
          <w:sz w:val="32"/>
          <w:szCs w:val="32"/>
        </w:rPr>
        <w:t>三、部门支出总体情况表（表3）</w:t>
      </w:r>
    </w:p>
    <w:p>
      <w:pPr>
        <w:adjustRightInd w:val="0"/>
        <w:snapToGrid w:val="0"/>
        <w:spacing w:line="586" w:lineRule="exact"/>
        <w:ind w:firstLine="470" w:firstLineChars="147"/>
        <w:rPr>
          <w:rFonts w:ascii="仿宋" w:hAnsi="仿宋" w:eastAsia="仿宋"/>
          <w:sz w:val="32"/>
          <w:szCs w:val="32"/>
        </w:rPr>
      </w:pPr>
      <w:r>
        <w:rPr>
          <w:rFonts w:ascii="仿宋" w:hAnsi="仿宋" w:eastAsia="仿宋"/>
          <w:sz w:val="32"/>
          <w:szCs w:val="32"/>
        </w:rPr>
        <w:t>四、财政拨款收支总体情况表（表4）</w:t>
      </w:r>
    </w:p>
    <w:p>
      <w:pPr>
        <w:adjustRightInd w:val="0"/>
        <w:snapToGrid w:val="0"/>
        <w:spacing w:line="586" w:lineRule="exact"/>
        <w:ind w:firstLine="470" w:firstLineChars="147"/>
        <w:rPr>
          <w:rFonts w:ascii="仿宋" w:hAnsi="仿宋" w:eastAsia="仿宋"/>
          <w:sz w:val="32"/>
          <w:szCs w:val="32"/>
        </w:rPr>
      </w:pPr>
      <w:r>
        <w:rPr>
          <w:rFonts w:ascii="仿宋" w:hAnsi="仿宋" w:eastAsia="仿宋"/>
          <w:sz w:val="32"/>
          <w:szCs w:val="32"/>
        </w:rPr>
        <w:t>五、一般公共预算支出情况表（表5）</w:t>
      </w:r>
    </w:p>
    <w:p>
      <w:pPr>
        <w:adjustRightInd w:val="0"/>
        <w:snapToGrid w:val="0"/>
        <w:spacing w:line="586" w:lineRule="exact"/>
        <w:ind w:firstLine="470" w:firstLineChars="147"/>
        <w:rPr>
          <w:rFonts w:ascii="仿宋" w:hAnsi="仿宋" w:eastAsia="仿宋"/>
          <w:sz w:val="32"/>
          <w:szCs w:val="32"/>
        </w:rPr>
      </w:pPr>
      <w:r>
        <w:rPr>
          <w:rFonts w:ascii="仿宋" w:hAnsi="仿宋" w:eastAsia="仿宋"/>
          <w:sz w:val="32"/>
          <w:szCs w:val="32"/>
        </w:rPr>
        <w:t>六、一般公共预算基本支出情况表（表6）</w:t>
      </w:r>
    </w:p>
    <w:p>
      <w:pPr>
        <w:adjustRightInd w:val="0"/>
        <w:snapToGrid w:val="0"/>
        <w:spacing w:line="586" w:lineRule="exact"/>
        <w:ind w:firstLine="470" w:firstLineChars="147"/>
        <w:rPr>
          <w:rFonts w:ascii="仿宋" w:hAnsi="仿宋" w:eastAsia="仿宋"/>
          <w:sz w:val="32"/>
          <w:szCs w:val="32"/>
        </w:rPr>
      </w:pPr>
      <w:r>
        <w:rPr>
          <w:rFonts w:ascii="仿宋" w:hAnsi="仿宋" w:eastAsia="仿宋"/>
          <w:sz w:val="32"/>
          <w:szCs w:val="32"/>
        </w:rPr>
        <w:t>七、一般公共预算“三公”经费支出情况表（表7）</w:t>
      </w:r>
    </w:p>
    <w:p>
      <w:pPr>
        <w:adjustRightInd w:val="0"/>
        <w:snapToGrid w:val="0"/>
        <w:spacing w:line="586" w:lineRule="exact"/>
        <w:ind w:firstLine="470" w:firstLineChars="147"/>
        <w:rPr>
          <w:rFonts w:ascii="仿宋" w:hAnsi="仿宋" w:eastAsia="仿宋"/>
          <w:sz w:val="32"/>
          <w:szCs w:val="32"/>
        </w:rPr>
      </w:pPr>
      <w:r>
        <w:rPr>
          <w:rFonts w:ascii="仿宋" w:hAnsi="仿宋" w:eastAsia="仿宋"/>
          <w:sz w:val="32"/>
          <w:szCs w:val="32"/>
        </w:rPr>
        <w:t>八、政府性基金预算支出情况表（表8）</w:t>
      </w:r>
    </w:p>
    <w:p>
      <w:pPr>
        <w:adjustRightInd w:val="0"/>
        <w:snapToGrid w:val="0"/>
        <w:spacing w:line="586" w:lineRule="exact"/>
        <w:ind w:firstLine="470" w:firstLineChars="147"/>
        <w:rPr>
          <w:rFonts w:ascii="仿宋" w:hAnsi="仿宋" w:eastAsia="仿宋"/>
          <w:sz w:val="32"/>
          <w:szCs w:val="32"/>
        </w:rPr>
      </w:pPr>
      <w:r>
        <w:rPr>
          <w:rFonts w:ascii="仿宋" w:hAnsi="仿宋" w:eastAsia="仿宋"/>
          <w:sz w:val="32"/>
          <w:szCs w:val="32"/>
        </w:rPr>
        <w:t>九、国有资本经营预算支出表（表9）</w:t>
      </w:r>
    </w:p>
    <w:p>
      <w:pPr>
        <w:adjustRightInd w:val="0"/>
        <w:snapToGrid w:val="0"/>
        <w:spacing w:line="586" w:lineRule="exact"/>
        <w:ind w:firstLine="470" w:firstLineChars="147"/>
        <w:rPr>
          <w:rFonts w:ascii="仿宋" w:hAnsi="仿宋" w:eastAsia="仿宋"/>
          <w:sz w:val="32"/>
          <w:szCs w:val="32"/>
        </w:rPr>
      </w:pPr>
      <w:r>
        <w:rPr>
          <w:rFonts w:ascii="仿宋" w:hAnsi="仿宋" w:eastAsia="仿宋"/>
          <w:sz w:val="32"/>
          <w:szCs w:val="32"/>
        </w:rPr>
        <w:t>十、政府采购预算表（表10）</w:t>
      </w:r>
    </w:p>
    <w:p>
      <w:pPr>
        <w:adjustRightInd w:val="0"/>
        <w:snapToGrid w:val="0"/>
        <w:spacing w:line="586" w:lineRule="exact"/>
        <w:ind w:firstLine="470" w:firstLineChars="147"/>
        <w:rPr>
          <w:rFonts w:ascii="仿宋" w:hAnsi="仿宋" w:eastAsia="仿宋"/>
          <w:sz w:val="32"/>
          <w:szCs w:val="32"/>
        </w:rPr>
      </w:pPr>
      <w:r>
        <w:rPr>
          <w:rFonts w:ascii="仿宋" w:hAnsi="仿宋" w:eastAsia="仿宋"/>
          <w:sz w:val="32"/>
          <w:szCs w:val="32"/>
        </w:rPr>
        <w:t>十一、部门预算支出经济分类表（表11）</w:t>
      </w:r>
    </w:p>
    <w:p>
      <w:pPr>
        <w:adjustRightInd w:val="0"/>
        <w:snapToGrid w:val="0"/>
        <w:spacing w:line="586" w:lineRule="exact"/>
        <w:ind w:firstLine="470" w:firstLineChars="147"/>
        <w:rPr>
          <w:rFonts w:ascii="仿宋" w:hAnsi="仿宋" w:eastAsia="仿宋"/>
          <w:sz w:val="32"/>
          <w:szCs w:val="32"/>
        </w:rPr>
      </w:pPr>
      <w:r>
        <w:rPr>
          <w:rFonts w:ascii="仿宋" w:hAnsi="仿宋" w:eastAsia="仿宋"/>
          <w:sz w:val="32"/>
          <w:szCs w:val="32"/>
        </w:rPr>
        <w:t>十二、政府预算支出经济分类表（表12）</w:t>
      </w:r>
    </w:p>
    <w:p>
      <w:pPr>
        <w:adjustRightInd w:val="0"/>
        <w:snapToGrid w:val="0"/>
        <w:spacing w:line="586" w:lineRule="exact"/>
        <w:ind w:firstLine="470" w:firstLineChars="147"/>
        <w:rPr>
          <w:rFonts w:ascii="仿宋" w:hAnsi="仿宋" w:eastAsia="仿宋"/>
          <w:sz w:val="32"/>
          <w:szCs w:val="32"/>
        </w:rPr>
      </w:pPr>
      <w:r>
        <w:rPr>
          <w:rFonts w:hint="eastAsia" w:ascii="仿宋" w:hAnsi="仿宋" w:eastAsia="仿宋"/>
          <w:sz w:val="32"/>
          <w:szCs w:val="32"/>
        </w:rPr>
        <w:t>十三、项目支出（部门预算）绩效目标申报表（表13）</w:t>
      </w:r>
    </w:p>
    <w:p>
      <w:pPr>
        <w:spacing w:line="586" w:lineRule="exact"/>
        <w:ind w:firstLine="470" w:firstLineChars="147"/>
        <w:rPr>
          <w:rFonts w:eastAsia="黑体"/>
          <w:sz w:val="32"/>
          <w:szCs w:val="32"/>
        </w:rPr>
      </w:pPr>
      <w:r>
        <w:rPr>
          <w:rFonts w:hAnsi="黑体" w:eastAsia="黑体"/>
          <w:sz w:val="32"/>
          <w:szCs w:val="32"/>
        </w:rPr>
        <w:t>上述报表详见附件。</w:t>
      </w:r>
    </w:p>
    <w:p>
      <w:pPr>
        <w:autoSpaceDE w:val="0"/>
        <w:autoSpaceDN w:val="0"/>
        <w:adjustRightInd w:val="0"/>
        <w:spacing w:line="586" w:lineRule="exact"/>
        <w:ind w:left="-147" w:leftChars="-70" w:firstLine="626" w:firstLineChars="195"/>
        <w:rPr>
          <w:b/>
          <w:sz w:val="32"/>
          <w:szCs w:val="32"/>
        </w:rPr>
      </w:pPr>
      <w:r>
        <w:rPr>
          <w:rFonts w:hint="eastAsia"/>
          <w:b/>
          <w:sz w:val="32"/>
          <w:szCs w:val="32"/>
        </w:rPr>
        <w:t>附件.</w:t>
      </w:r>
      <w:r>
        <w:rPr>
          <w:rFonts w:hint="eastAsia" w:ascii="黑体" w:hAnsi="宋体" w:eastAsia="黑体"/>
          <w:sz w:val="32"/>
          <w:szCs w:val="32"/>
        </w:rPr>
        <w:t xml:space="preserve"> </w:t>
      </w:r>
      <w:r>
        <w:rPr>
          <w:rFonts w:hint="eastAsia"/>
          <w:b/>
          <w:sz w:val="32"/>
          <w:szCs w:val="32"/>
        </w:rPr>
        <w:t>兴安县供销合作社联合社2025年部门预算报表（财政审核）（桂林市本级预算公开表）</w:t>
      </w:r>
      <w:r>
        <w:rPr>
          <w:b/>
          <w:sz w:val="32"/>
          <w:szCs w:val="32"/>
        </w:rPr>
        <w:t>.xls</w:t>
      </w:r>
    </w:p>
    <w:p/>
    <w:p>
      <w:pPr>
        <w:tabs>
          <w:tab w:val="center" w:pos="4475"/>
        </w:tabs>
        <w:spacing w:line="560" w:lineRule="exact"/>
        <w:ind w:firstLine="645"/>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048"/>
    <w:rsid w:val="00171C9B"/>
    <w:rsid w:val="00276DCE"/>
    <w:rsid w:val="00543892"/>
    <w:rsid w:val="007766B2"/>
    <w:rsid w:val="0089406A"/>
    <w:rsid w:val="00D71048"/>
    <w:rsid w:val="0A766027"/>
    <w:rsid w:val="239153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4">
    <w:name w:val="Table Grid"/>
    <w:basedOn w:val="3"/>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Hyperlink"/>
    <w:basedOn w:val="5"/>
    <w:unhideWhenUsed/>
    <w:qFormat/>
    <w:uiPriority w:val="99"/>
    <w:rPr>
      <w:color w:val="0000FF"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3607</Words>
  <Characters>3854</Characters>
  <Lines>28</Lines>
  <Paragraphs>7</Paragraphs>
  <TotalTime>42</TotalTime>
  <ScaleCrop>false</ScaleCrop>
  <LinksUpToDate>false</LinksUpToDate>
  <CharactersWithSpaces>3872</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2025-03-18T13:09:00Z</dcterms:created>
  <dc:creator>Administrator</dc:creator>
  <cp:lastModifiedBy>abc</cp:lastModifiedBy>
  <dcterms:modified xsi:type="dcterms:W3CDTF">2025-03-19T01:03:02Z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eyJoZGlkIjoiYmVhOTI4MDU1MjI5Y2EyOTYwODMxMjMxMGQ5NDU2MDUiLCJ1c2VySWQiOiI0MzYwNzg1MTYifQ==</vt:lpwstr>
  </property>
  <property fmtid="{D5CDD505-2E9C-101B-9397-08002B2CF9AE}" pid="3" name="KSOProductBuildVer">
    <vt:lpwstr>2052-11.8.2.12309</vt:lpwstr>
  </property>
  <property fmtid="{D5CDD505-2E9C-101B-9397-08002B2CF9AE}" pid="4" name="ICV">
    <vt:lpwstr>09A64A01581648D0BBEFB3D1B39D8F03_12</vt:lpwstr>
  </property>
</Properties>
</file>