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方正小标宋简体" w:eastAsia="方正小标宋简体"/>
          <w:color w:val="FF0000"/>
          <w:spacing w:val="80"/>
          <w:sz w:val="60"/>
          <w:szCs w:val="60"/>
        </w:rPr>
      </w:pP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方正小标宋简体" w:eastAsia="方正小标宋简体"/>
          <w:color w:val="FF0000"/>
          <w:spacing w:val="80"/>
          <w:sz w:val="60"/>
          <w:szCs w:val="60"/>
        </w:rPr>
      </w:pPr>
    </w:p>
    <w:p>
      <w:pPr>
        <w:spacing w:line="760" w:lineRule="exact"/>
        <w:jc w:val="center"/>
        <w:rPr>
          <w:rFonts w:hint="eastAsia" w:ascii="方正小标宋简体" w:eastAsia="方正小标宋简体"/>
          <w:color w:val="FF0000"/>
          <w:spacing w:val="80"/>
          <w:sz w:val="60"/>
          <w:szCs w:val="60"/>
        </w:rPr>
      </w:pPr>
      <w:r>
        <w:rPr>
          <w:rFonts w:hint="eastAsia" w:ascii="方正小标宋简体" w:eastAsia="方正小标宋简体"/>
          <w:color w:val="FF0000"/>
          <w:spacing w:val="80"/>
          <w:sz w:val="60"/>
          <w:szCs w:val="60"/>
        </w:rPr>
        <w:t>兴 安 县</w:t>
      </w:r>
    </w:p>
    <w:p>
      <w:pPr>
        <w:spacing w:line="1800" w:lineRule="exact"/>
        <w:jc w:val="center"/>
        <w:rPr>
          <w:rFonts w:hint="eastAsia" w:ascii="方正小标宋简体" w:eastAsia="方正小标宋简体"/>
          <w:color w:val="FF0000"/>
          <w:spacing w:val="40"/>
          <w:sz w:val="84"/>
          <w:szCs w:val="84"/>
        </w:rPr>
      </w:pPr>
      <w:r>
        <w:rPr>
          <w:rFonts w:hint="eastAsia" w:ascii="方正小标宋简体" w:eastAsia="方正小标宋简体"/>
          <w:color w:val="FF0000"/>
          <w:spacing w:val="40"/>
          <w:sz w:val="84"/>
          <w:szCs w:val="84"/>
        </w:rPr>
        <w:t>人 民 政 府 文 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pacing w:val="40"/>
          <w:sz w:val="84"/>
          <w:szCs w:val="84"/>
        </w:rPr>
      </w:pPr>
      <w:r>
        <w:rPr>
          <w:rFonts w:hint="eastAsia" w:ascii="方正小标宋简体" w:eastAsia="方正小标宋简体"/>
          <w:spacing w:val="40"/>
          <w:sz w:val="84"/>
          <w:szCs w:val="84"/>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850900</wp:posOffset>
                </wp:positionV>
                <wp:extent cx="5600700" cy="0"/>
                <wp:effectExtent l="0" t="13970" r="0" b="14605"/>
                <wp:wrapNone/>
                <wp:docPr id="3" name="直接连接符 3"/>
                <wp:cNvGraphicFramePr/>
                <a:graphic xmlns:a="http://schemas.openxmlformats.org/drawingml/2006/main">
                  <a:graphicData uri="http://schemas.microsoft.com/office/word/2010/wordprocessingShape">
                    <wps:wsp>
                      <wps:cNvSpPr/>
                      <wps:spPr>
                        <a:xfrm>
                          <a:off x="0" y="0"/>
                          <a:ext cx="56007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67pt;height:0pt;width:441pt;z-index:251659264;mso-width-relative:page;mso-height-relative:page;" filled="f" stroked="t" coordsize="21600,21600" o:gfxdata="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mnxdtUAAAAJAQAADwAAAAAAAAABACAAAAAiAAAAZHJzL2Rvd25yZXYueG1sUEsB&#10;AhQAFAAAAAgAh07iQEJaNgT4AQAA5QMAAA4AAAAAAAAAAQAgAAAAJAEAAGRycy9lMm9Eb2MueG1s&#10;UEsFBgAAAAAGAAYAWQEAAI4FAAAAAA==&#10;">
                <v:path arrowok="t"/>
                <v:fill on="f" focussize="0,0"/>
                <v:stroke weight="2.25pt" color="#FF0000"/>
                <v:imagedata o:title=""/>
                <o:lock v:ext="edit" aspectratio="f"/>
              </v:line>
            </w:pict>
          </mc:Fallback>
        </mc:AlternateContent>
      </w:r>
    </w:p>
    <w:p>
      <w:pPr>
        <w:spacing w:line="586" w:lineRule="exact"/>
        <w:ind w:left="0" w:leftChars="0" w:firstLine="0" w:firstLineChars="0"/>
        <w:jc w:val="center"/>
        <w:rPr>
          <w:rFonts w:hint="eastAsia" w:ascii="Times New Roman" w:hAnsi="Times New Roman" w:eastAsia="楷体_GB2312" w:cs="Times New Roman"/>
          <w:kern w:val="0"/>
          <w:sz w:val="32"/>
          <w:szCs w:val="32"/>
          <w:lang w:val="en-US" w:eastAsia="zh-CN"/>
        </w:rPr>
      </w:pPr>
      <w:r>
        <w:rPr>
          <w:rFonts w:hint="default" w:ascii="Times New Roman" w:hAnsi="Times New Roman" w:eastAsia="仿宋_GB2312" w:cs="Times New Roman"/>
          <w:kern w:val="0"/>
          <w:sz w:val="32"/>
          <w:szCs w:val="32"/>
        </w:rPr>
        <w:t>兴政</w:t>
      </w:r>
      <w:r>
        <w:rPr>
          <w:rFonts w:hint="eastAsia" w:ascii="Times New Roman" w:hAnsi="Times New Roman" w:eastAsia="仿宋_GB2312" w:cs="Times New Roman"/>
          <w:kern w:val="0"/>
          <w:sz w:val="32"/>
          <w:szCs w:val="32"/>
          <w:lang w:eastAsia="zh-CN"/>
        </w:rPr>
        <w:t>规</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楷体_GB2312" w:cs="Times New Roman"/>
          <w:kern w:val="0"/>
          <w:sz w:val="32"/>
          <w:szCs w:val="32"/>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兴安县征收县城规划区范围内农村集体土地</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预留村集体发展用地管理暂行办法</w:t>
      </w:r>
    </w:p>
    <w:p>
      <w:pPr>
        <w:keepNext w:val="0"/>
        <w:keepLines w:val="0"/>
        <w:pageBreakBefore w:val="0"/>
        <w:widowControl w:val="0"/>
        <w:kinsoku/>
        <w:wordWrap/>
        <w:overflowPunct/>
        <w:topLinePunct w:val="0"/>
        <w:autoSpaceDE/>
        <w:autoSpaceDN/>
        <w:bidi w:val="0"/>
        <w:adjustRightInd/>
        <w:snapToGrid/>
        <w:spacing w:line="360" w:lineRule="exact"/>
        <w:ind w:right="244" w:rightChars="116" w:firstLine="640" w:firstLineChars="200"/>
        <w:jc w:val="both"/>
        <w:textAlignment w:val="auto"/>
        <w:rPr>
          <w:rFonts w:ascii="Times New Roman" w:eastAsia="仿宋_GB2312"/>
          <w:color w:val="000000"/>
          <w:sz w:val="32"/>
          <w:szCs w:val="32"/>
        </w:rPr>
      </w:pPr>
    </w:p>
    <w:p>
      <w:pPr>
        <w:keepNext w:val="0"/>
        <w:keepLines w:val="0"/>
        <w:pageBreakBefore w:val="0"/>
        <w:widowControl w:val="0"/>
        <w:kinsoku/>
        <w:wordWrap/>
        <w:overflowPunct/>
        <w:topLinePunct w:val="0"/>
        <w:autoSpaceDE/>
        <w:autoSpaceDN/>
        <w:bidi w:val="0"/>
        <w:spacing w:line="606" w:lineRule="exact"/>
        <w:ind w:left="0" w:leftChars="0" w:right="244" w:rightChars="116" w:firstLine="640" w:firstLineChars="200"/>
        <w:jc w:val="both"/>
        <w:textAlignment w:val="auto"/>
        <w:outlineLvl w:val="9"/>
        <w:rPr>
          <w:rFonts w:ascii="Times New Roman" w:hAnsi="Times New Roman" w:eastAsia="仿宋_GB2312"/>
          <w:color w:val="000000"/>
          <w:sz w:val="32"/>
          <w:szCs w:val="32"/>
        </w:rPr>
      </w:pPr>
      <w:r>
        <w:rPr>
          <w:rFonts w:hint="eastAsia" w:ascii="Times New Roman" w:eastAsia="仿宋_GB2312"/>
          <w:color w:val="000000"/>
          <w:sz w:val="32"/>
          <w:szCs w:val="32"/>
        </w:rPr>
        <w:t>为切实维护我县被征地农村集体经济组织的合法权益，保障被征地农民的基本生活和长远生计，实现我县经济社会高质量健康发展，根据《中华人民共和国土地管理法》《中华人民共和国城乡规划法》《国土资源部关于进一步做好征地管理工作的通知》等有关法律、法规及政策的规定，结合我县实际，制定本办法。</w:t>
      </w:r>
    </w:p>
    <w:p>
      <w:pPr>
        <w:keepNext w:val="0"/>
        <w:keepLines w:val="0"/>
        <w:pageBreakBefore w:val="0"/>
        <w:widowControl w:val="0"/>
        <w:kinsoku/>
        <w:wordWrap/>
        <w:overflowPunct/>
        <w:topLinePunct w:val="0"/>
        <w:autoSpaceDE/>
        <w:autoSpaceDN/>
        <w:bidi w:val="0"/>
        <w:spacing w:line="606" w:lineRule="exact"/>
        <w:ind w:left="0" w:leftChars="0" w:right="94" w:rightChars="45" w:firstLine="640" w:firstLineChars="200"/>
        <w:jc w:val="both"/>
        <w:textAlignment w:val="auto"/>
        <w:outlineLvl w:val="9"/>
        <w:rPr>
          <w:rFonts w:ascii="Times New Roman" w:hAnsi="Times New Roman" w:eastAsia="仿宋_GB2312"/>
          <w:color w:val="000000"/>
          <w:sz w:val="32"/>
          <w:szCs w:val="32"/>
        </w:rPr>
      </w:pPr>
      <w:r>
        <w:rPr>
          <w:rFonts w:hint="eastAsia" w:ascii="Times New Roman" w:hAnsi="黑体" w:eastAsia="黑体"/>
          <w:color w:val="000000"/>
          <w:sz w:val="32"/>
          <w:szCs w:val="32"/>
        </w:rPr>
        <w:t>第一条</w:t>
      </w:r>
      <w:r>
        <w:rPr>
          <w:rFonts w:ascii="Times New Roman" w:hAnsi="黑体" w:eastAsia="黑体"/>
          <w:color w:val="000000"/>
          <w:sz w:val="32"/>
          <w:szCs w:val="32"/>
        </w:rPr>
        <w:t xml:space="preserve">  </w:t>
      </w:r>
      <w:r>
        <w:rPr>
          <w:rFonts w:hint="eastAsia" w:ascii="Times New Roman" w:eastAsia="仿宋_GB2312"/>
          <w:color w:val="000000"/>
          <w:sz w:val="32"/>
          <w:szCs w:val="32"/>
        </w:rPr>
        <w:t>农村集体预留发展用地（以下简称</w:t>
      </w:r>
      <w:r>
        <w:rPr>
          <w:rFonts w:hint="eastAsia" w:ascii="仿宋_GB2312" w:hAnsi="Times New Roman" w:eastAsia="仿宋_GB2312"/>
          <w:color w:val="000000"/>
          <w:sz w:val="32"/>
          <w:szCs w:val="32"/>
        </w:rPr>
        <w:t>“</w:t>
      </w:r>
      <w:r>
        <w:rPr>
          <w:rFonts w:hint="eastAsia" w:ascii="仿宋_GB2312" w:eastAsia="仿宋_GB2312"/>
          <w:color w:val="000000"/>
          <w:sz w:val="32"/>
          <w:szCs w:val="32"/>
        </w:rPr>
        <w:t>预留用地</w:t>
      </w:r>
      <w:r>
        <w:rPr>
          <w:rFonts w:hint="eastAsia" w:ascii="仿宋_GB2312" w:hAnsi="Times New Roman" w:eastAsia="仿宋_GB2312"/>
          <w:color w:val="000000"/>
          <w:sz w:val="32"/>
          <w:szCs w:val="32"/>
        </w:rPr>
        <w:t>”</w:t>
      </w:r>
      <w:r>
        <w:rPr>
          <w:rFonts w:hint="eastAsia" w:ascii="Times New Roman" w:eastAsia="仿宋_GB2312"/>
          <w:color w:val="000000"/>
          <w:sz w:val="32"/>
          <w:szCs w:val="32"/>
        </w:rPr>
        <w:t>），是指因城市建设需要（国家重大建设项目、农村集体经济组织建设项目除外），对兴安县城规划区范围内的农村集体土地进行征收后，按照不高于被征收的农村集体土地中水田总面积（含应安置的预留用地面积）</w:t>
      </w:r>
      <w:r>
        <w:rPr>
          <w:rFonts w:ascii="Times New Roman" w:hAnsi="Times New Roman" w:eastAsia="仿宋_GB2312"/>
          <w:color w:val="000000"/>
          <w:sz w:val="32"/>
          <w:szCs w:val="32"/>
        </w:rPr>
        <w:t>10%</w:t>
      </w:r>
      <w:r>
        <w:rPr>
          <w:rFonts w:hint="eastAsia" w:ascii="Times New Roman" w:eastAsia="仿宋_GB2312"/>
          <w:color w:val="000000"/>
          <w:sz w:val="32"/>
          <w:szCs w:val="32"/>
        </w:rPr>
        <w:t>的标准，在县城规划区范围内规划给被征地农村集体经济组织的国有划拨或集体建设</w:t>
      </w:r>
      <w:r>
        <w:rPr>
          <w:rFonts w:hint="eastAsia" w:ascii="Times New Roman" w:eastAsia="仿宋_GB2312"/>
          <w:color w:val="000000"/>
          <w:kern w:val="0"/>
          <w:sz w:val="32"/>
          <w:szCs w:val="32"/>
        </w:rPr>
        <w:t>用地</w:t>
      </w:r>
      <w:r>
        <w:rPr>
          <w:rFonts w:hint="eastAsia" w:ascii="Times New Roman" w:eastAsia="仿宋_GB2312"/>
          <w:color w:val="000000"/>
          <w:sz w:val="32"/>
          <w:szCs w:val="32"/>
        </w:rPr>
        <w:t>，用于被征地农村集体经济组织发展农村集体经济。</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hint="eastAsia" w:ascii="Times New Roman" w:hAnsi="黑体" w:eastAsia="黑体"/>
          <w:color w:val="000000"/>
          <w:sz w:val="32"/>
          <w:szCs w:val="32"/>
        </w:rPr>
        <w:t>第二条</w:t>
      </w:r>
      <w:r>
        <w:rPr>
          <w:rFonts w:ascii="Times New Roman" w:hAnsi="黑体" w:eastAsia="黑体"/>
          <w:color w:val="000000"/>
          <w:sz w:val="32"/>
          <w:szCs w:val="32"/>
        </w:rPr>
        <w:t xml:space="preserve">  </w:t>
      </w:r>
      <w:r>
        <w:rPr>
          <w:rFonts w:hint="eastAsia" w:ascii="Times New Roman" w:eastAsia="仿宋_GB2312"/>
          <w:color w:val="000000"/>
          <w:kern w:val="0"/>
          <w:sz w:val="32"/>
          <w:szCs w:val="32"/>
        </w:rPr>
        <w:t>预留用地必须符合土地利用总体规划和城市规划，并纳入土地利用年度计划。涉及农用地转用的，应依法办理农用地转为建设用地审批手续，报批费用由该农村集体土地的征收主体承担；涉及征收的，征收工作由县政府或县政府委托的机构组织实施，土地补偿费、安置补助费、青苗及地面附着物补偿费等相关费用，由使用预留用地的农村集体经济组织承担。</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firstLine="640" w:firstLineChars="200"/>
        <w:jc w:val="both"/>
        <w:textAlignment w:val="auto"/>
        <w:outlineLvl w:val="9"/>
        <w:rPr>
          <w:rFonts w:ascii="Times New Roman" w:hAnsi="Times New Roman" w:eastAsia="仿宋_GB2312"/>
          <w:color w:val="000000"/>
          <w:kern w:val="0"/>
          <w:sz w:val="32"/>
          <w:szCs w:val="32"/>
        </w:rPr>
      </w:pPr>
      <w:r>
        <w:rPr>
          <w:rFonts w:hint="eastAsia" w:ascii="Times New Roman" w:hAnsi="黑体" w:eastAsia="黑体"/>
          <w:color w:val="000000"/>
          <w:sz w:val="32"/>
          <w:szCs w:val="32"/>
        </w:rPr>
        <w:t>第三条</w:t>
      </w:r>
      <w:r>
        <w:rPr>
          <w:rFonts w:ascii="Times New Roman" w:hAnsi="黑体" w:eastAsia="黑体"/>
          <w:color w:val="000000"/>
          <w:sz w:val="32"/>
          <w:szCs w:val="32"/>
        </w:rPr>
        <w:t xml:space="preserve">  </w:t>
      </w:r>
      <w:r>
        <w:rPr>
          <w:rFonts w:hint="eastAsia" w:ascii="Times New Roman" w:eastAsia="仿宋_GB2312"/>
          <w:color w:val="000000"/>
          <w:kern w:val="0"/>
          <w:sz w:val="32"/>
          <w:szCs w:val="32"/>
        </w:rPr>
        <w:t>利用国有划拨或集体建设用地作为预留用地进行确权登记、开发、利用的，按照本办法执行。</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color w:val="000000"/>
          <w:sz w:val="32"/>
          <w:szCs w:val="32"/>
        </w:rPr>
      </w:pPr>
      <w:r>
        <w:rPr>
          <w:rFonts w:hint="eastAsia" w:ascii="Times New Roman" w:hAnsi="黑体" w:eastAsia="黑体"/>
          <w:color w:val="000000"/>
          <w:sz w:val="32"/>
          <w:szCs w:val="32"/>
        </w:rPr>
        <w:t>第四条</w:t>
      </w:r>
      <w:r>
        <w:rPr>
          <w:rFonts w:ascii="Times New Roman" w:hAnsi="黑体" w:eastAsia="黑体"/>
          <w:color w:val="000000"/>
          <w:sz w:val="32"/>
          <w:szCs w:val="32"/>
        </w:rPr>
        <w:t xml:space="preserve">  </w:t>
      </w:r>
      <w:r>
        <w:rPr>
          <w:rFonts w:hint="eastAsia" w:ascii="Times New Roman" w:eastAsia="仿宋_GB2312"/>
          <w:color w:val="000000"/>
          <w:kern w:val="0"/>
          <w:sz w:val="32"/>
          <w:szCs w:val="32"/>
        </w:rPr>
        <w:t>预留用地的选址须符合法律法规的要求，须符合土地利用规划和城市规划的要求</w:t>
      </w:r>
      <w:r>
        <w:rPr>
          <w:rFonts w:hint="eastAsia" w:ascii="Times New Roman" w:eastAsia="仿宋_GB2312"/>
          <w:color w:val="000000"/>
          <w:sz w:val="32"/>
          <w:szCs w:val="32"/>
        </w:rPr>
        <w:t>。在县城规划区范围内分区域实行集中统一规划安排，或以村民小组为单位进行分散安排</w:t>
      </w:r>
      <w:r>
        <w:rPr>
          <w:rFonts w:hint="eastAsia" w:ascii="仿宋_GB2312" w:eastAsia="仿宋_GB2312"/>
          <w:bCs/>
          <w:color w:val="000000"/>
          <w:sz w:val="32"/>
          <w:szCs w:val="32"/>
        </w:rPr>
        <w:t>。集中安置区应根据产业发展规划、土地利用总体规划和城市规划，在城市规划区域内的城东、城南、城北、城西分别设置预留用地集中安置区，引导若干个村民小组预留用地在集中安置区内落地，由县人民政府统筹规划，在与预留用地权属单位（村民小组）充分沟通的基础上开展招商引资及社会合作投资，或交由县人民政府收储招商出让，各村民小组以所拥有的预留用地</w:t>
      </w:r>
      <w:r>
        <w:rPr>
          <w:rFonts w:hint="default" w:ascii="仿宋_GB2312" w:eastAsia="仿宋_GB2312"/>
          <w:bCs/>
          <w:color w:val="000000"/>
          <w:sz w:val="32"/>
          <w:szCs w:val="32"/>
          <w:lang w:val="en-US"/>
        </w:rPr>
        <w:t>面积</w:t>
      </w:r>
      <w:r>
        <w:rPr>
          <w:rFonts w:hint="eastAsia" w:ascii="仿宋_GB2312" w:eastAsia="仿宋_GB2312"/>
          <w:bCs/>
          <w:color w:val="000000"/>
          <w:sz w:val="32"/>
          <w:szCs w:val="32"/>
        </w:rPr>
        <w:t>量化为集中安置区所享有的股权，提高预留用地集中发展效益。</w:t>
      </w:r>
      <w:r>
        <w:rPr>
          <w:rFonts w:hint="eastAsia" w:ascii="Times New Roman" w:eastAsia="仿宋_GB2312"/>
          <w:color w:val="000000"/>
          <w:sz w:val="32"/>
          <w:szCs w:val="32"/>
        </w:rPr>
        <w:t>鼓励原已规划的预留用地进行集中整合。</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hint="eastAsia" w:ascii="Times New Roman" w:hAnsi="黑体" w:eastAsia="黑体"/>
          <w:color w:val="000000"/>
          <w:sz w:val="32"/>
          <w:szCs w:val="32"/>
        </w:rPr>
        <w:t>第五条</w:t>
      </w:r>
      <w:r>
        <w:rPr>
          <w:rFonts w:ascii="Times New Roman" w:hAnsi="黑体" w:eastAsia="黑体"/>
          <w:color w:val="000000"/>
          <w:sz w:val="32"/>
          <w:szCs w:val="32"/>
        </w:rPr>
        <w:t xml:space="preserve">  </w:t>
      </w:r>
      <w:r>
        <w:rPr>
          <w:rFonts w:hint="eastAsia" w:ascii="Times New Roman" w:eastAsia="仿宋_GB2312"/>
          <w:color w:val="000000"/>
          <w:kern w:val="0"/>
          <w:sz w:val="32"/>
          <w:szCs w:val="32"/>
        </w:rPr>
        <w:t>预留用地的用途应根据经济社会发展状况和城市规划用途确定，主要用于被征地农村集体经济组织发展长远生计。划拨的预留用地不得直接用于商品住宅开发，</w:t>
      </w:r>
      <w:r>
        <w:rPr>
          <w:rFonts w:hint="eastAsia" w:ascii="Times New Roman" w:eastAsia="仿宋_GB2312"/>
          <w:color w:val="000000"/>
          <w:sz w:val="32"/>
          <w:szCs w:val="32"/>
        </w:rPr>
        <w:t>发展改革、自然资源、住建等相关部门</w:t>
      </w:r>
      <w:r>
        <w:rPr>
          <w:rFonts w:hint="eastAsia" w:ascii="Times New Roman" w:eastAsia="仿宋_GB2312"/>
          <w:color w:val="000000"/>
          <w:kern w:val="0"/>
          <w:sz w:val="32"/>
          <w:szCs w:val="32"/>
        </w:rPr>
        <w:t>不得为其办理商品住宅开发建设相关的备案、规划、报建、预售等手续。</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hint="eastAsia" w:ascii="Times New Roman" w:hAnsi="黑体" w:eastAsia="黑体"/>
          <w:color w:val="000000"/>
          <w:sz w:val="32"/>
          <w:szCs w:val="32"/>
        </w:rPr>
        <w:t>第六条</w:t>
      </w:r>
      <w:r>
        <w:rPr>
          <w:rFonts w:ascii="Times New Roman" w:hAnsi="黑体" w:eastAsia="黑体"/>
          <w:color w:val="000000"/>
          <w:sz w:val="32"/>
          <w:szCs w:val="32"/>
        </w:rPr>
        <w:t xml:space="preserve">  </w:t>
      </w:r>
      <w:r>
        <w:rPr>
          <w:rFonts w:hint="eastAsia" w:ascii="Times New Roman" w:eastAsia="仿宋_GB2312"/>
          <w:color w:val="000000"/>
          <w:sz w:val="32"/>
          <w:szCs w:val="32"/>
        </w:rPr>
        <w:t>预留用地的使用，应在符合相关法律法规政策规定的前提下，由村集体经济组织集中管理。</w:t>
      </w:r>
      <w:r>
        <w:rPr>
          <w:rFonts w:hint="eastAsia" w:ascii="Times New Roman" w:eastAsia="仿宋_GB2312"/>
          <w:color w:val="000000"/>
          <w:kern w:val="0"/>
          <w:sz w:val="32"/>
          <w:szCs w:val="32"/>
        </w:rPr>
        <w:t>未经县人民政府批准，集体经济组织不得将预留用地及使用预留用地建设的房屋产权按人口或户进行分割、分配和转让。</w:t>
      </w:r>
      <w:r>
        <w:rPr>
          <w:rFonts w:hint="eastAsia" w:ascii="Times New Roman" w:eastAsia="仿宋_GB2312"/>
          <w:b/>
          <w:bCs/>
          <w:color w:val="000000"/>
          <w:sz w:val="32"/>
          <w:szCs w:val="32"/>
        </w:rPr>
        <w:t>　</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hint="eastAsia" w:ascii="Times New Roman" w:hAnsi="黑体" w:eastAsia="黑体"/>
          <w:color w:val="000000"/>
          <w:sz w:val="32"/>
          <w:szCs w:val="32"/>
        </w:rPr>
        <w:t>第七条</w:t>
      </w:r>
      <w:r>
        <w:rPr>
          <w:rFonts w:ascii="Times New Roman" w:hAnsi="黑体" w:eastAsia="黑体"/>
          <w:color w:val="000000"/>
          <w:sz w:val="32"/>
          <w:szCs w:val="32"/>
        </w:rPr>
        <w:t xml:space="preserve">  </w:t>
      </w:r>
      <w:r>
        <w:rPr>
          <w:rFonts w:hint="eastAsia" w:ascii="Times New Roman" w:eastAsia="仿宋_GB2312"/>
          <w:color w:val="000000"/>
          <w:sz w:val="32"/>
          <w:szCs w:val="32"/>
        </w:rPr>
        <w:t>因城市建设、公共利益的需要须征收预留用地的，征收单位应采取另行置换预留用地或货币补偿方式予以安排。</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firstLine="640" w:firstLineChars="200"/>
        <w:jc w:val="both"/>
        <w:textAlignment w:val="auto"/>
        <w:outlineLvl w:val="9"/>
        <w:rPr>
          <w:rFonts w:ascii="Times New Roman" w:hAnsi="Times New Roman" w:eastAsia="仿宋_GB2312"/>
          <w:color w:val="000000"/>
          <w:sz w:val="32"/>
          <w:szCs w:val="32"/>
          <w:lang w:val="en-US"/>
        </w:rPr>
      </w:pPr>
      <w:r>
        <w:rPr>
          <w:rFonts w:hint="eastAsia" w:ascii="Times New Roman" w:hAnsi="黑体" w:eastAsia="黑体"/>
          <w:color w:val="000000"/>
          <w:sz w:val="32"/>
          <w:szCs w:val="32"/>
        </w:rPr>
        <w:t>第八条</w:t>
      </w:r>
      <w:r>
        <w:rPr>
          <w:rFonts w:ascii="Times New Roman" w:hAnsi="黑体" w:eastAsia="黑体"/>
          <w:color w:val="000000"/>
          <w:sz w:val="32"/>
          <w:szCs w:val="32"/>
        </w:rPr>
        <w:t xml:space="preserve">  </w:t>
      </w:r>
      <w:r>
        <w:rPr>
          <w:rFonts w:hint="eastAsia" w:ascii="Times New Roman" w:eastAsia="仿宋_GB2312"/>
          <w:color w:val="000000"/>
          <w:sz w:val="32"/>
          <w:szCs w:val="32"/>
          <w:lang w:val="en-US"/>
        </w:rPr>
        <w:t>预留用地应与项目用地随文申报农用地转用手续。</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firstLine="640" w:firstLineChars="200"/>
        <w:jc w:val="both"/>
        <w:textAlignment w:val="auto"/>
        <w:outlineLvl w:val="9"/>
        <w:rPr>
          <w:rFonts w:ascii="Times New Roman" w:hAnsi="Times New Roman" w:eastAsia="仿宋_GB2312"/>
          <w:color w:val="000000"/>
          <w:kern w:val="0"/>
          <w:sz w:val="32"/>
          <w:szCs w:val="32"/>
        </w:rPr>
      </w:pPr>
      <w:r>
        <w:rPr>
          <w:rFonts w:hint="eastAsia" w:ascii="Times New Roman" w:hAnsi="黑体" w:eastAsia="黑体"/>
          <w:color w:val="000000"/>
          <w:sz w:val="32"/>
          <w:szCs w:val="32"/>
        </w:rPr>
        <w:t>第九条</w:t>
      </w:r>
      <w:r>
        <w:rPr>
          <w:rFonts w:ascii="Times New Roman" w:hAnsi="黑体" w:eastAsia="黑体"/>
          <w:color w:val="000000"/>
          <w:sz w:val="32"/>
          <w:szCs w:val="32"/>
        </w:rPr>
        <w:t xml:space="preserve">  </w:t>
      </w:r>
      <w:r>
        <w:rPr>
          <w:rFonts w:hint="eastAsia" w:ascii="Times New Roman" w:eastAsia="仿宋_GB2312"/>
          <w:color w:val="000000"/>
          <w:kern w:val="0"/>
          <w:sz w:val="32"/>
          <w:szCs w:val="32"/>
        </w:rPr>
        <w:t>预留用地的审核</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firstLine="640" w:firstLineChars="200"/>
        <w:jc w:val="both"/>
        <w:textAlignment w:val="auto"/>
        <w:outlineLvl w:val="9"/>
        <w:rPr>
          <w:rFonts w:ascii="Times New Roman" w:hAnsi="Times New Roman" w:eastAsia="仿宋_GB2312"/>
          <w:color w:val="000000"/>
          <w:kern w:val="0"/>
          <w:sz w:val="32"/>
          <w:szCs w:val="32"/>
        </w:rPr>
      </w:pPr>
      <w:r>
        <w:rPr>
          <w:rFonts w:hint="eastAsia" w:ascii="Times New Roman" w:eastAsia="仿宋_GB2312"/>
          <w:color w:val="000000"/>
          <w:kern w:val="0"/>
          <w:sz w:val="32"/>
          <w:szCs w:val="32"/>
        </w:rPr>
        <w:t>预留用地由被征地的农村集体经济组织提出申请，由所在乡（镇）人民政府进行初核，县人民政府对相关申请材料及相应的</w:t>
      </w:r>
      <w:r>
        <w:rPr>
          <w:rFonts w:hint="eastAsia" w:ascii="仿宋_GB2312" w:eastAsia="仿宋_GB2312"/>
          <w:bCs/>
          <w:color w:val="000000"/>
          <w:sz w:val="32"/>
          <w:szCs w:val="32"/>
        </w:rPr>
        <w:t>行政主管部门</w:t>
      </w:r>
      <w:r>
        <w:rPr>
          <w:rFonts w:hint="eastAsia" w:ascii="Times New Roman" w:eastAsia="仿宋_GB2312"/>
          <w:color w:val="000000"/>
          <w:kern w:val="0"/>
          <w:sz w:val="32"/>
          <w:szCs w:val="32"/>
        </w:rPr>
        <w:t>等审批文件进行审核后出具书面意见。</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firstLine="640" w:firstLineChars="200"/>
        <w:jc w:val="both"/>
        <w:textAlignment w:val="auto"/>
        <w:outlineLvl w:val="9"/>
        <w:rPr>
          <w:rFonts w:ascii="Times New Roman" w:hAnsi="Times New Roman" w:eastAsia="仿宋_GB2312"/>
          <w:color w:val="000000"/>
          <w:kern w:val="0"/>
          <w:sz w:val="32"/>
          <w:szCs w:val="32"/>
        </w:rPr>
      </w:pPr>
      <w:r>
        <w:rPr>
          <w:rFonts w:hint="eastAsia" w:ascii="Times New Roman" w:hAnsi="黑体" w:eastAsia="黑体"/>
          <w:color w:val="000000"/>
          <w:sz w:val="32"/>
          <w:szCs w:val="32"/>
        </w:rPr>
        <w:t>第十条</w:t>
      </w:r>
      <w:r>
        <w:rPr>
          <w:rFonts w:ascii="Times New Roman" w:hAnsi="黑体" w:eastAsia="黑体"/>
          <w:color w:val="000000"/>
          <w:sz w:val="32"/>
          <w:szCs w:val="32"/>
        </w:rPr>
        <w:t xml:space="preserve">  </w:t>
      </w:r>
      <w:r>
        <w:rPr>
          <w:rFonts w:hint="eastAsia" w:ascii="Times New Roman" w:eastAsia="仿宋_GB2312"/>
          <w:color w:val="000000"/>
          <w:kern w:val="0"/>
          <w:sz w:val="32"/>
          <w:szCs w:val="32"/>
        </w:rPr>
        <w:t>预留用地的规划审批</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firstLine="480" w:firstLineChars="150"/>
        <w:jc w:val="both"/>
        <w:textAlignment w:val="auto"/>
        <w:outlineLvl w:val="9"/>
        <w:rPr>
          <w:rFonts w:ascii="Times New Roman" w:hAnsi="Times New Roman" w:eastAsia="仿宋_GB2312"/>
          <w:color w:val="000000"/>
          <w:kern w:val="0"/>
          <w:sz w:val="32"/>
          <w:szCs w:val="32"/>
        </w:rPr>
      </w:pPr>
      <w:r>
        <w:rPr>
          <w:rFonts w:hint="eastAsia" w:ascii="Times New Roman" w:eastAsia="仿宋_GB2312"/>
          <w:color w:val="000000"/>
          <w:kern w:val="0"/>
          <w:sz w:val="32"/>
          <w:szCs w:val="32"/>
        </w:rPr>
        <w:t>（一）规划选址。项目建设土地预审及报批前，先进行预留用地的规划选址。被征地农村集体经济组织提出规划选址申请，乡（镇）人民政府审核，由县规划行政主管部门按相关规定和程序出具规划选址审批手续，规划选址须符合城市规划的要求。</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eastAsia="仿宋_GB2312"/>
          <w:b/>
          <w:bCs/>
          <w:color w:val="000000"/>
          <w:spacing w:val="8"/>
          <w:sz w:val="32"/>
          <w:szCs w:val="32"/>
        </w:rPr>
      </w:pPr>
      <w:r>
        <w:rPr>
          <w:rFonts w:hint="eastAsia" w:ascii="Times New Roman" w:eastAsia="仿宋_GB2312"/>
          <w:color w:val="000000"/>
          <w:kern w:val="0"/>
          <w:sz w:val="32"/>
          <w:szCs w:val="32"/>
        </w:rPr>
        <w:t>（二）预留地项目建设规划审批。县规划行政主管部门依据预留用地建设项目规划选址文件，本着节约集约用地的原则，根据城市功能及产业布局，核发《建设用地规划许可证》（明确宗地位置、使用性质、用地范围、容积率、建筑密度、建筑高度等规划设计条件）。</w:t>
      </w:r>
      <w:r>
        <w:rPr>
          <w:rFonts w:hint="eastAsia" w:ascii="Times New Roman" w:eastAsia="仿宋_GB2312"/>
          <w:b/>
          <w:bCs/>
          <w:color w:val="000000"/>
          <w:spacing w:val="8"/>
          <w:sz w:val="32"/>
          <w:szCs w:val="32"/>
        </w:rPr>
        <w:t>　</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eastAsia="仿宋_GB2312"/>
          <w:color w:val="000000"/>
          <w:kern w:val="0"/>
          <w:sz w:val="32"/>
          <w:szCs w:val="32"/>
          <w:lang w:val="en-US"/>
        </w:rPr>
      </w:pPr>
      <w:r>
        <w:rPr>
          <w:rFonts w:hint="eastAsia" w:ascii="Times New Roman" w:eastAsia="仿宋_GB2312"/>
          <w:color w:val="000000"/>
          <w:kern w:val="0"/>
          <w:sz w:val="32"/>
          <w:szCs w:val="32"/>
        </w:rPr>
        <w:t>（三）预留用地必须坚持统一整体规划、整体开发建设、符合城市规划的要求。</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firstLine="640" w:firstLineChars="200"/>
        <w:jc w:val="both"/>
        <w:textAlignment w:val="auto"/>
        <w:outlineLvl w:val="9"/>
        <w:rPr>
          <w:rFonts w:ascii="Times New Roman" w:hAnsi="Times New Roman" w:eastAsia="仿宋_GB2312"/>
          <w:color w:val="000000"/>
          <w:kern w:val="0"/>
          <w:sz w:val="32"/>
          <w:szCs w:val="32"/>
        </w:rPr>
      </w:pPr>
      <w:r>
        <w:rPr>
          <w:rFonts w:hint="eastAsia" w:ascii="Times New Roman" w:hAnsi="黑体" w:eastAsia="黑体"/>
          <w:color w:val="000000"/>
          <w:sz w:val="32"/>
          <w:szCs w:val="32"/>
        </w:rPr>
        <w:t>第十一条</w:t>
      </w:r>
      <w:r>
        <w:rPr>
          <w:rFonts w:ascii="Times New Roman" w:hAnsi="黑体" w:eastAsia="黑体"/>
          <w:color w:val="000000"/>
          <w:sz w:val="32"/>
          <w:szCs w:val="32"/>
        </w:rPr>
        <w:t xml:space="preserve">  </w:t>
      </w:r>
      <w:r>
        <w:rPr>
          <w:rFonts w:hint="eastAsia" w:ascii="Times New Roman" w:eastAsia="仿宋_GB2312"/>
          <w:color w:val="000000"/>
          <w:kern w:val="0"/>
          <w:sz w:val="32"/>
          <w:szCs w:val="32"/>
        </w:rPr>
        <w:t>预留用地的登记</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kern w:val="0"/>
          <w:sz w:val="32"/>
          <w:szCs w:val="32"/>
        </w:rPr>
      </w:pPr>
      <w:r>
        <w:rPr>
          <w:rFonts w:hint="eastAsia" w:ascii="Times New Roman" w:eastAsia="仿宋_GB2312"/>
          <w:color w:val="000000"/>
          <w:kern w:val="0"/>
          <w:sz w:val="32"/>
          <w:szCs w:val="32"/>
        </w:rPr>
        <w:t>县自然资源局依据征地协议、预留用地协议及县规划行政主管部门的规划定点或规划设计条件等材料进行审核，报县人民政府批准后，依法办理国有划拨和集体建设用地使用权的批准手续。登记时备注为征收农村集体土地预留集体发展用地。</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kern w:val="0"/>
          <w:sz w:val="32"/>
          <w:szCs w:val="32"/>
        </w:rPr>
      </w:pPr>
      <w:r>
        <w:rPr>
          <w:rFonts w:hint="eastAsia" w:ascii="Times New Roman" w:eastAsia="仿宋_GB2312"/>
          <w:color w:val="000000"/>
          <w:kern w:val="0"/>
          <w:sz w:val="32"/>
          <w:szCs w:val="32"/>
        </w:rPr>
        <w:t>农村集体经济组织需开发利用预留用地时，需持村民会议决议（附签名表）、</w:t>
      </w:r>
      <w:r>
        <w:rPr>
          <w:rFonts w:hint="eastAsia" w:ascii="Times New Roman" w:eastAsia="仿宋_GB2312"/>
          <w:color w:val="000000"/>
          <w:sz w:val="32"/>
          <w:szCs w:val="32"/>
        </w:rPr>
        <w:t>乡（镇）人民政府</w:t>
      </w:r>
      <w:r>
        <w:rPr>
          <w:rFonts w:hint="eastAsia" w:ascii="Times New Roman" w:eastAsia="仿宋_GB2312"/>
          <w:color w:val="000000"/>
          <w:kern w:val="0"/>
          <w:sz w:val="32"/>
          <w:szCs w:val="32"/>
        </w:rPr>
        <w:t>审核意见等有关材料，并取得</w:t>
      </w:r>
      <w:r>
        <w:rPr>
          <w:rFonts w:hint="eastAsia" w:ascii="Times New Roman" w:eastAsia="仿宋_GB2312"/>
          <w:color w:val="000000"/>
          <w:sz w:val="32"/>
          <w:szCs w:val="32"/>
        </w:rPr>
        <w:t>发展改革</w:t>
      </w:r>
      <w:r>
        <w:rPr>
          <w:rFonts w:hint="eastAsia" w:ascii="Times New Roman" w:eastAsia="仿宋_GB2312"/>
          <w:color w:val="000000"/>
          <w:kern w:val="0"/>
          <w:sz w:val="32"/>
          <w:szCs w:val="32"/>
        </w:rPr>
        <w:t>、</w:t>
      </w:r>
      <w:r>
        <w:rPr>
          <w:rFonts w:hint="eastAsia" w:ascii="Times New Roman" w:eastAsia="仿宋_GB2312"/>
          <w:color w:val="000000"/>
          <w:sz w:val="32"/>
          <w:szCs w:val="32"/>
        </w:rPr>
        <w:t>规划主管</w:t>
      </w:r>
      <w:r>
        <w:rPr>
          <w:rFonts w:hint="eastAsia" w:ascii="Times New Roman" w:eastAsia="仿宋_GB2312"/>
          <w:color w:val="000000"/>
          <w:kern w:val="0"/>
          <w:sz w:val="32"/>
          <w:szCs w:val="32"/>
        </w:rPr>
        <w:t>部门拟建项目的立项文和规划定点文，向县自然资源局提出建设用地申请，经复核、审查合格后，按程序办理供地手续后依法进行登记。</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仿宋_GB2312" w:hAnsi="Times New Roman" w:eastAsia="仿宋_GB2312"/>
          <w:bCs/>
          <w:color w:val="000000"/>
          <w:sz w:val="32"/>
          <w:szCs w:val="32"/>
        </w:rPr>
      </w:pPr>
      <w:r>
        <w:rPr>
          <w:rFonts w:hint="eastAsia" w:ascii="黑体" w:eastAsia="黑体"/>
          <w:bCs/>
          <w:color w:val="000000"/>
          <w:sz w:val="32"/>
          <w:szCs w:val="32"/>
        </w:rPr>
        <w:t>第十二条</w:t>
      </w:r>
      <w:r>
        <w:rPr>
          <w:rFonts w:ascii="黑体" w:eastAsia="黑体"/>
          <w:bCs/>
          <w:color w:val="000000"/>
          <w:sz w:val="32"/>
          <w:szCs w:val="32"/>
        </w:rPr>
        <w:t xml:space="preserve">  </w:t>
      </w:r>
      <w:r>
        <w:rPr>
          <w:rFonts w:hint="eastAsia" w:ascii="仿宋_GB2312" w:eastAsia="仿宋_GB2312"/>
          <w:bCs/>
          <w:color w:val="000000"/>
          <w:sz w:val="32"/>
          <w:szCs w:val="32"/>
        </w:rPr>
        <w:t>加强预留用地使用权管理。预留用地应当以被征地农村集体经济组织的名义进行登记，不得以个人名义登记，严禁将预留用地分配给本村村民（可在《集体预留地使用证》内进行备注，明确土地被征收的具体村民名单）。</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hint="eastAsia" w:ascii="Times New Roman" w:hAnsi="黑体" w:eastAsia="黑体"/>
          <w:color w:val="000000"/>
          <w:sz w:val="32"/>
          <w:szCs w:val="32"/>
        </w:rPr>
        <w:t>第十三条</w:t>
      </w:r>
      <w:r>
        <w:rPr>
          <w:rFonts w:hint="eastAsia" w:ascii="Times New Roman" w:eastAsia="仿宋_GB2312"/>
          <w:b/>
          <w:bCs/>
          <w:color w:val="000000"/>
          <w:sz w:val="32"/>
          <w:szCs w:val="32"/>
        </w:rPr>
        <w:t>　</w:t>
      </w:r>
      <w:r>
        <w:rPr>
          <w:rFonts w:hint="eastAsia" w:ascii="Times New Roman" w:eastAsia="仿宋_GB2312"/>
          <w:color w:val="000000"/>
          <w:sz w:val="32"/>
          <w:szCs w:val="32"/>
        </w:rPr>
        <w:t>预留用地的开发利用方式</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hint="eastAsia" w:ascii="Times New Roman" w:eastAsia="仿宋_GB2312"/>
          <w:color w:val="000000"/>
          <w:sz w:val="32"/>
          <w:szCs w:val="32"/>
        </w:rPr>
        <w:t>（一）开发利用。预留用地属国有划拨土地，不得擅自转让。经村民会议讨论决定后，农村集体经济组织可自行开发经营；可以出租土地使用权交由其他单位开发经营；可以土地使用权作价入股与其他单位合作开发经营；可交由县自然资源局收储后以招拍挂方式进行出让。所有开发利用行为须符合国家相关法律法规的要求，并依法办理建设审批手续。</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农村集体经济组织自行开发经营的，预留用地不得用于商品住宅开发。</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lang w:val="en-US"/>
        </w:rPr>
      </w:pPr>
      <w:r>
        <w:rPr>
          <w:rFonts w:ascii="Times New Roman" w:hAnsi="Times New Roman" w:eastAsia="仿宋_GB2312"/>
          <w:color w:val="000000"/>
          <w:sz w:val="32"/>
          <w:szCs w:val="32"/>
          <w:lang w:val="en-US"/>
        </w:rPr>
        <w:t>2</w:t>
      </w:r>
      <w:r>
        <w:rPr>
          <w:rFonts w:hint="eastAsia" w:ascii="Times New Roman" w:hAnsi="Times New Roman" w:eastAsia="仿宋_GB2312"/>
          <w:color w:val="000000"/>
          <w:sz w:val="32"/>
          <w:szCs w:val="32"/>
          <w:lang w:val="en-US" w:eastAsia="zh-CN"/>
        </w:rPr>
        <w:t>．</w:t>
      </w:r>
      <w:r>
        <w:rPr>
          <w:rFonts w:hint="eastAsia" w:ascii="Times New Roman" w:eastAsia="仿宋_GB2312"/>
          <w:color w:val="000000"/>
          <w:sz w:val="32"/>
          <w:szCs w:val="32"/>
        </w:rPr>
        <w:t>农村集体经济组织申请按出让方式供地将预留用地改为出让性质的，应按市场评估价格补缴土地出让金后，可采取协议出让方式供地，所缴纳的土地出让金全部上缴县财政，不予返还。足额缴纳土地出让金后，可按规划用途进行开发建设。</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val="en-US"/>
        </w:rPr>
        <w:t>3</w:t>
      </w:r>
      <w:r>
        <w:rPr>
          <w:rFonts w:hint="eastAsia" w:ascii="Times New Roman" w:hAnsi="Times New Roman" w:eastAsia="仿宋_GB2312"/>
          <w:color w:val="000000"/>
          <w:sz w:val="32"/>
          <w:szCs w:val="32"/>
          <w:lang w:eastAsia="zh-CN"/>
        </w:rPr>
        <w:t>．</w:t>
      </w:r>
      <w:r>
        <w:rPr>
          <w:rFonts w:hint="eastAsia" w:ascii="Times New Roman" w:eastAsia="仿宋_GB2312"/>
          <w:color w:val="000000"/>
          <w:sz w:val="32"/>
          <w:szCs w:val="32"/>
        </w:rPr>
        <w:t>农村集体经济组织以出租土地使用权方式交由其他单位开发经营的，不得用于商品住宅开发。</w:t>
      </w:r>
    </w:p>
    <w:p>
      <w:pPr>
        <w:keepNext w:val="0"/>
        <w:keepLines w:val="0"/>
        <w:pageBreakBefore w:val="0"/>
        <w:widowControl w:val="0"/>
        <w:kinsoku/>
        <w:wordWrap/>
        <w:overflowPunct/>
        <w:topLinePunct w:val="0"/>
        <w:autoSpaceDE/>
        <w:autoSpaceDN/>
        <w:bidi w:val="0"/>
        <w:adjustRightInd w:val="0"/>
        <w:snapToGrid w:val="0"/>
        <w:spacing w:line="606" w:lineRule="exact"/>
        <w:ind w:left="0" w:leftChars="0" w:firstLine="640" w:firstLineChars="200"/>
        <w:jc w:val="both"/>
        <w:textAlignment w:val="auto"/>
        <w:outlineLvl w:val="9"/>
        <w:rPr>
          <w:rFonts w:ascii="仿宋_GB2312" w:hAnsi="Times New Roman" w:eastAsia="仿宋_GB2312"/>
          <w:bCs/>
          <w:color w:val="000000"/>
          <w:sz w:val="32"/>
          <w:szCs w:val="32"/>
        </w:rPr>
      </w:pPr>
      <w:r>
        <w:rPr>
          <w:rFonts w:ascii="Times New Roman" w:hAnsi="Times New Roman" w:eastAsia="仿宋_GB2312"/>
          <w:color w:val="000000"/>
          <w:sz w:val="32"/>
          <w:szCs w:val="32"/>
          <w:lang w:val="en-US"/>
        </w:rPr>
        <w:t>4</w:t>
      </w:r>
      <w:r>
        <w:rPr>
          <w:rFonts w:hint="eastAsia" w:ascii="Times New Roman" w:hAnsi="Times New Roman" w:eastAsia="仿宋_GB2312"/>
          <w:color w:val="000000"/>
          <w:sz w:val="32"/>
          <w:szCs w:val="32"/>
          <w:lang w:eastAsia="zh-CN"/>
        </w:rPr>
        <w:t>．</w:t>
      </w:r>
      <w:r>
        <w:rPr>
          <w:rFonts w:hint="eastAsia" w:ascii="Times New Roman" w:eastAsia="仿宋_GB2312"/>
          <w:color w:val="000000"/>
          <w:kern w:val="0"/>
          <w:sz w:val="32"/>
          <w:szCs w:val="32"/>
        </w:rPr>
        <w:t>农村集体经济组织以土地使用权作价入股与</w:t>
      </w:r>
      <w:r>
        <w:rPr>
          <w:rFonts w:hint="eastAsia" w:ascii="Times New Roman" w:eastAsia="仿宋_GB2312"/>
          <w:color w:val="000000"/>
          <w:sz w:val="32"/>
          <w:szCs w:val="32"/>
        </w:rPr>
        <w:t>其他单位</w:t>
      </w:r>
      <w:r>
        <w:rPr>
          <w:rFonts w:hint="eastAsia" w:ascii="Times New Roman" w:eastAsia="仿宋_GB2312"/>
          <w:color w:val="000000"/>
          <w:kern w:val="0"/>
          <w:sz w:val="32"/>
          <w:szCs w:val="32"/>
        </w:rPr>
        <w:t>合作开发经营的，不得用于商品住宅开发。在合作开发中，农村集体经济组织应当与合作单位签订合作开发协议，</w:t>
      </w:r>
      <w:r>
        <w:rPr>
          <w:rFonts w:hint="eastAsia" w:ascii="仿宋_GB2312" w:eastAsia="仿宋_GB2312"/>
          <w:bCs/>
          <w:color w:val="000000"/>
          <w:sz w:val="32"/>
          <w:szCs w:val="32"/>
        </w:rPr>
        <w:t>明确农村集体经济组织所占股份。</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hint="eastAsia" w:ascii="Times New Roman" w:eastAsia="仿宋_GB2312"/>
          <w:color w:val="000000"/>
          <w:kern w:val="0"/>
          <w:sz w:val="32"/>
          <w:szCs w:val="32"/>
          <w:highlight w:val="none"/>
          <w:lang w:eastAsia="zh-CN"/>
        </w:rPr>
      </w:pPr>
      <w:r>
        <w:rPr>
          <w:rFonts w:hint="eastAsia" w:ascii="Times New Roman" w:eastAsia="仿宋_GB2312"/>
          <w:color w:val="000000"/>
          <w:kern w:val="0"/>
          <w:sz w:val="32"/>
          <w:szCs w:val="32"/>
        </w:rPr>
        <w:t>合作开发的，供地主体可明确为农村集体经济组织和合作单位。合作单位分摊的土地使用权须采取协议出让方式供地。农村集体经济组织分得的产权（视同预留用地的成本或权益价）所分摊的土地使用权，可以选择保留划拨方式，也可以选择连同合作单位的土地一同协议出让（选择划拨方式的部分，不得用于商品住宅开发）。选择保留划拨供地的，待项目建成后，在住建和不动产登记部门的监管下，合作单位将农村集体经济组织所分得的产权移交给农村集体经济组织；选择一同协议出让的，由合作双方共同申请，一次性采取协议出让方式供地，双方按各自分摊的土地面积，通过市场评估分别缴纳土地出让金后供地</w:t>
      </w:r>
      <w:r>
        <w:rPr>
          <w:rFonts w:hint="eastAsia" w:ascii="Times New Roman" w:eastAsia="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pacing w:val="-11"/>
          <w:sz w:val="32"/>
          <w:szCs w:val="32"/>
          <w:lang w:val="en-US"/>
        </w:rPr>
      </w:pPr>
      <w:r>
        <w:rPr>
          <w:rFonts w:ascii="Times New Roman" w:eastAsia="仿宋_GB2312"/>
          <w:color w:val="000000"/>
          <w:kern w:val="0"/>
          <w:sz w:val="32"/>
          <w:szCs w:val="32"/>
        </w:rPr>
        <w:t>5</w:t>
      </w:r>
      <w:r>
        <w:rPr>
          <w:rFonts w:hint="eastAsia" w:ascii="Times New Roman" w:eastAsia="仿宋_GB2312"/>
          <w:color w:val="000000"/>
          <w:kern w:val="0"/>
          <w:sz w:val="32"/>
          <w:szCs w:val="32"/>
          <w:lang w:eastAsia="zh-CN"/>
        </w:rPr>
        <w:t>．</w:t>
      </w:r>
      <w:r>
        <w:rPr>
          <w:rFonts w:hint="eastAsia" w:ascii="Times New Roman" w:eastAsia="仿宋_GB2312"/>
          <w:color w:val="000000"/>
          <w:kern w:val="0"/>
          <w:sz w:val="32"/>
          <w:szCs w:val="32"/>
        </w:rPr>
        <w:t>农村集体经济组织申请将</w:t>
      </w:r>
      <w:r>
        <w:rPr>
          <w:rFonts w:hint="eastAsia" w:ascii="Times New Roman" w:eastAsia="仿宋_GB2312"/>
          <w:color w:val="000000"/>
          <w:sz w:val="32"/>
          <w:szCs w:val="32"/>
        </w:rPr>
        <w:t>预留用地由县自然资源局收储后以招拍挂方式出让的，成交价款扣除按照相关规定从土地出让收入计提的各项基金费用</w:t>
      </w:r>
      <w:r>
        <w:rPr>
          <w:rFonts w:hint="eastAsia" w:ascii="仿宋_GB2312" w:eastAsia="仿宋_GB2312"/>
          <w:bCs/>
          <w:color w:val="000000"/>
          <w:sz w:val="32"/>
          <w:szCs w:val="32"/>
        </w:rPr>
        <w:t>（含国有土地收益基金、农业土地开发资金、廉租住房保障资金、农田水利建设资金、教育资金、土地出让业务费）</w:t>
      </w:r>
      <w:r>
        <w:rPr>
          <w:rFonts w:hint="eastAsia" w:ascii="Times New Roman" w:eastAsia="仿宋_GB2312"/>
          <w:color w:val="000000"/>
          <w:sz w:val="32"/>
          <w:szCs w:val="32"/>
        </w:rPr>
        <w:t>及税费，扣除预留用地报批费用及基础配套设施建</w:t>
      </w:r>
      <w:r>
        <w:rPr>
          <w:rFonts w:hint="eastAsia" w:ascii="Times New Roman" w:eastAsia="仿宋_GB2312"/>
          <w:color w:val="000000"/>
          <w:spacing w:val="-11"/>
          <w:sz w:val="32"/>
          <w:szCs w:val="32"/>
        </w:rPr>
        <w:t>设投入资金（</w:t>
      </w:r>
      <w:r>
        <w:rPr>
          <w:rFonts w:ascii="Times New Roman" w:hAnsi="Times New Roman" w:eastAsia="仿宋_GB2312"/>
          <w:color w:val="000000"/>
          <w:spacing w:val="-11"/>
          <w:sz w:val="32"/>
          <w:szCs w:val="32"/>
        </w:rPr>
        <w:t>8</w:t>
      </w:r>
      <w:r>
        <w:rPr>
          <w:rFonts w:hint="eastAsia" w:ascii="Times New Roman" w:eastAsia="仿宋_GB2312"/>
          <w:color w:val="000000"/>
          <w:spacing w:val="-11"/>
          <w:sz w:val="32"/>
          <w:szCs w:val="32"/>
        </w:rPr>
        <w:t>万元</w:t>
      </w:r>
      <w:r>
        <w:rPr>
          <w:rFonts w:ascii="仿宋_GB2312" w:hAnsi="Times New Roman" w:eastAsia="仿宋_GB2312"/>
          <w:color w:val="000000"/>
          <w:spacing w:val="-11"/>
          <w:sz w:val="32"/>
          <w:szCs w:val="32"/>
        </w:rPr>
        <w:t>/</w:t>
      </w:r>
      <w:r>
        <w:rPr>
          <w:rFonts w:hint="eastAsia" w:ascii="Times New Roman" w:eastAsia="仿宋_GB2312"/>
          <w:color w:val="000000"/>
          <w:spacing w:val="-11"/>
          <w:sz w:val="32"/>
          <w:szCs w:val="32"/>
        </w:rPr>
        <w:t>亩）后，余款全部返还给农村集体经济组织。</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仿宋_GB2312" w:hAnsi="Times New Roman" w:eastAsia="仿宋_GB2312"/>
          <w:bCs/>
          <w:color w:val="000000"/>
          <w:kern w:val="32"/>
          <w:sz w:val="32"/>
          <w:szCs w:val="32"/>
          <w:lang w:val="en-US"/>
        </w:rPr>
      </w:pPr>
      <w:r>
        <w:rPr>
          <w:rFonts w:hint="eastAsia" w:ascii="黑体" w:hAnsi="黑体" w:eastAsia="黑体"/>
          <w:color w:val="000000"/>
          <w:kern w:val="32"/>
          <w:sz w:val="32"/>
          <w:szCs w:val="32"/>
        </w:rPr>
        <w:t>第十四条</w:t>
      </w:r>
      <w:r>
        <w:rPr>
          <w:rFonts w:ascii="黑体" w:hAnsi="黑体" w:eastAsia="黑体"/>
          <w:color w:val="000000"/>
          <w:kern w:val="32"/>
          <w:sz w:val="32"/>
          <w:szCs w:val="32"/>
        </w:rPr>
        <w:t xml:space="preserve">  </w:t>
      </w:r>
      <w:r>
        <w:rPr>
          <w:rFonts w:hint="eastAsia" w:ascii="仿宋_GB2312" w:eastAsia="仿宋_GB2312"/>
          <w:bCs/>
          <w:color w:val="000000"/>
          <w:kern w:val="32"/>
          <w:sz w:val="32"/>
          <w:szCs w:val="32"/>
          <w:lang w:val="en-US"/>
        </w:rPr>
        <w:t>设定预留用地基准容积率上限为</w:t>
      </w:r>
      <w:r>
        <w:rPr>
          <w:rFonts w:ascii="仿宋_GB2312" w:eastAsia="仿宋_GB2312"/>
          <w:bCs/>
          <w:color w:val="000000"/>
          <w:kern w:val="32"/>
          <w:sz w:val="32"/>
          <w:szCs w:val="32"/>
          <w:lang w:val="en-US"/>
        </w:rPr>
        <w:t>2.5</w:t>
      </w:r>
      <w:r>
        <w:rPr>
          <w:rFonts w:hint="eastAsia" w:ascii="仿宋_GB2312" w:eastAsia="仿宋_GB2312"/>
          <w:bCs/>
          <w:color w:val="000000"/>
          <w:kern w:val="32"/>
          <w:sz w:val="32"/>
          <w:szCs w:val="32"/>
          <w:lang w:val="en-US"/>
        </w:rPr>
        <w:t>，按预留用地基准容积率办理规划用地手续。绿化率、建筑密度、建筑控高等规划设计条件按国家规范标准执行。本办法印发前，预留用地</w:t>
      </w:r>
      <w:r>
        <w:rPr>
          <w:rFonts w:hint="eastAsia" w:ascii="仿宋_GB2312" w:eastAsia="仿宋_GB2312"/>
          <w:bCs/>
          <w:color w:val="000000"/>
          <w:spacing w:val="-11"/>
          <w:kern w:val="32"/>
          <w:sz w:val="32"/>
          <w:szCs w:val="32"/>
          <w:lang w:val="en-US"/>
        </w:rPr>
        <w:t>已取得合法有效的规划批复并明确了容积率指标的，按原批复执行。</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pacing w:val="-11"/>
          <w:kern w:val="32"/>
          <w:sz w:val="32"/>
          <w:szCs w:val="32"/>
        </w:rPr>
      </w:pPr>
      <w:r>
        <w:rPr>
          <w:rFonts w:hint="eastAsia" w:ascii="Times New Roman" w:hAnsi="黑体" w:eastAsia="黑体"/>
          <w:color w:val="000000"/>
          <w:kern w:val="32"/>
          <w:sz w:val="32"/>
          <w:szCs w:val="32"/>
        </w:rPr>
        <w:t>第十五条</w:t>
      </w:r>
      <w:r>
        <w:rPr>
          <w:rFonts w:hint="eastAsia" w:ascii="Times New Roman" w:eastAsia="仿宋_GB2312"/>
          <w:b/>
          <w:bCs/>
          <w:color w:val="000000"/>
          <w:kern w:val="32"/>
          <w:sz w:val="32"/>
          <w:szCs w:val="32"/>
        </w:rPr>
        <w:t>　</w:t>
      </w:r>
      <w:r>
        <w:rPr>
          <w:rFonts w:hint="eastAsia" w:ascii="Times New Roman" w:eastAsia="仿宋_GB2312"/>
          <w:color w:val="000000"/>
          <w:kern w:val="32"/>
          <w:sz w:val="32"/>
          <w:szCs w:val="32"/>
        </w:rPr>
        <w:t>乡（镇）人民政府负责指导辖区内各村委、自然村或村民小组对预留用地的管理使用，由村委、自然村或村民小组牵头，成立专门机构，对预留用地的开发、经营、建设及收益进行统一管理。预留用地建设项目经营状况应纳入村务公开的管</w:t>
      </w:r>
      <w:r>
        <w:rPr>
          <w:rFonts w:hint="eastAsia" w:ascii="Times New Roman" w:eastAsia="仿宋_GB2312"/>
          <w:color w:val="000000"/>
          <w:spacing w:val="-11"/>
          <w:kern w:val="32"/>
          <w:sz w:val="32"/>
          <w:szCs w:val="32"/>
        </w:rPr>
        <w:t>理内容，单独建账，定期公布，接受本村集体经济组织成员的监督。</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kern w:val="32"/>
          <w:sz w:val="32"/>
          <w:szCs w:val="32"/>
        </w:rPr>
      </w:pPr>
      <w:r>
        <w:rPr>
          <w:rFonts w:hint="eastAsia" w:ascii="Times New Roman" w:hAnsi="黑体" w:eastAsia="黑体"/>
          <w:color w:val="000000"/>
          <w:kern w:val="32"/>
          <w:sz w:val="32"/>
          <w:szCs w:val="32"/>
        </w:rPr>
        <w:t>第十六条</w:t>
      </w:r>
      <w:r>
        <w:rPr>
          <w:rFonts w:hint="eastAsia" w:ascii="Times New Roman" w:eastAsia="仿宋_GB2312"/>
          <w:b/>
          <w:bCs/>
          <w:color w:val="000000"/>
          <w:kern w:val="32"/>
          <w:sz w:val="32"/>
          <w:szCs w:val="32"/>
        </w:rPr>
        <w:t>　</w:t>
      </w:r>
      <w:r>
        <w:rPr>
          <w:rFonts w:hint="eastAsia" w:ascii="Times New Roman" w:eastAsia="仿宋_GB2312"/>
          <w:color w:val="000000"/>
          <w:kern w:val="32"/>
          <w:sz w:val="32"/>
          <w:szCs w:val="32"/>
        </w:rPr>
        <w:t>预留用地建设项目可享受的优惠政策</w:t>
      </w:r>
    </w:p>
    <w:p>
      <w:pPr>
        <w:keepNext w:val="0"/>
        <w:keepLines w:val="0"/>
        <w:pageBreakBefore w:val="0"/>
        <w:widowControl w:val="0"/>
        <w:kinsoku/>
        <w:wordWrap/>
        <w:overflowPunct/>
        <w:topLinePunct w:val="0"/>
        <w:autoSpaceDE/>
        <w:autoSpaceDN/>
        <w:bidi w:val="0"/>
        <w:spacing w:line="606" w:lineRule="exact"/>
        <w:ind w:left="0" w:leftChars="0" w:right="244" w:rightChars="116" w:firstLine="640" w:firstLineChars="200"/>
        <w:jc w:val="both"/>
        <w:textAlignment w:val="auto"/>
        <w:outlineLvl w:val="9"/>
        <w:rPr>
          <w:rFonts w:ascii="Times New Roman" w:hAnsi="Times New Roman" w:eastAsia="仿宋_GB2312"/>
          <w:color w:val="000000"/>
          <w:kern w:val="32"/>
          <w:sz w:val="32"/>
          <w:szCs w:val="32"/>
        </w:rPr>
      </w:pPr>
      <w:r>
        <w:rPr>
          <w:rFonts w:hint="eastAsia" w:ascii="Times New Roman" w:eastAsia="仿宋_GB2312"/>
          <w:color w:val="000000"/>
          <w:kern w:val="32"/>
          <w:sz w:val="32"/>
          <w:szCs w:val="32"/>
        </w:rPr>
        <w:t>（一）土地征收主体负责承担预留用地的农用地转用手续</w:t>
      </w:r>
      <w:r>
        <w:rPr>
          <w:rFonts w:hint="eastAsia" w:ascii="Times New Roman" w:eastAsia="仿宋_GB2312"/>
          <w:color w:val="000000"/>
          <w:spacing w:val="8"/>
          <w:sz w:val="32"/>
          <w:szCs w:val="32"/>
        </w:rPr>
        <w:t>报批费用，且以</w:t>
      </w:r>
      <w:r>
        <w:rPr>
          <w:rFonts w:ascii="Times New Roman" w:hAnsi="Times New Roman" w:eastAsia="仿宋_GB2312"/>
          <w:color w:val="000000"/>
          <w:spacing w:val="8"/>
          <w:sz w:val="32"/>
          <w:szCs w:val="32"/>
        </w:rPr>
        <w:t>8</w:t>
      </w:r>
      <w:r>
        <w:rPr>
          <w:rFonts w:hint="eastAsia" w:ascii="Times New Roman" w:eastAsia="仿宋_GB2312"/>
          <w:color w:val="000000"/>
          <w:spacing w:val="8"/>
          <w:sz w:val="32"/>
          <w:szCs w:val="32"/>
        </w:rPr>
        <w:t>万元</w:t>
      </w:r>
      <w:r>
        <w:rPr>
          <w:rFonts w:ascii="仿宋_GB2312" w:hAnsi="Times New Roman" w:eastAsia="仿宋_GB2312"/>
          <w:color w:val="000000"/>
          <w:spacing w:val="8"/>
          <w:sz w:val="32"/>
          <w:szCs w:val="32"/>
        </w:rPr>
        <w:t>/</w:t>
      </w:r>
      <w:r>
        <w:rPr>
          <w:rFonts w:hint="eastAsia" w:ascii="Times New Roman" w:eastAsia="仿宋_GB2312"/>
          <w:color w:val="000000"/>
          <w:spacing w:val="8"/>
          <w:sz w:val="32"/>
          <w:szCs w:val="32"/>
        </w:rPr>
        <w:t>亩的标准补助给被征地农村集体经济组织用于</w:t>
      </w:r>
      <w:r>
        <w:rPr>
          <w:rFonts w:hint="eastAsia" w:ascii="仿宋_GB2312" w:hAnsi="Times New Roman" w:eastAsia="仿宋_GB2312"/>
          <w:color w:val="000000"/>
          <w:spacing w:val="8"/>
          <w:sz w:val="32"/>
          <w:szCs w:val="32"/>
        </w:rPr>
        <w:t>“</w:t>
      </w:r>
      <w:r>
        <w:rPr>
          <w:rFonts w:hint="eastAsia" w:ascii="仿宋_GB2312" w:eastAsia="仿宋_GB2312"/>
          <w:color w:val="000000"/>
          <w:spacing w:val="8"/>
          <w:sz w:val="32"/>
          <w:szCs w:val="32"/>
        </w:rPr>
        <w:t>三通一平</w:t>
      </w:r>
      <w:r>
        <w:rPr>
          <w:rFonts w:hint="eastAsia" w:ascii="仿宋_GB2312" w:hAnsi="Times New Roman" w:eastAsia="仿宋_GB2312"/>
          <w:color w:val="000000"/>
          <w:spacing w:val="8"/>
          <w:sz w:val="32"/>
          <w:szCs w:val="32"/>
        </w:rPr>
        <w:t>”</w:t>
      </w:r>
      <w:r>
        <w:rPr>
          <w:rFonts w:hint="eastAsia" w:ascii="Times New Roman" w:eastAsia="仿宋_GB2312"/>
          <w:color w:val="000000"/>
          <w:spacing w:val="8"/>
          <w:sz w:val="32"/>
          <w:szCs w:val="32"/>
        </w:rPr>
        <w:t>（通水、通电、通路及场地平整）等基础配套设施建设（</w:t>
      </w:r>
      <w:r>
        <w:rPr>
          <w:rFonts w:hint="eastAsia" w:ascii="仿宋_GB2312" w:hAnsi="Times New Roman" w:eastAsia="仿宋_GB2312"/>
          <w:color w:val="000000"/>
          <w:kern w:val="32"/>
          <w:sz w:val="32"/>
          <w:szCs w:val="32"/>
        </w:rPr>
        <w:t>“</w:t>
      </w:r>
      <w:r>
        <w:rPr>
          <w:rFonts w:hint="eastAsia" w:ascii="仿宋_GB2312" w:eastAsia="仿宋_GB2312"/>
          <w:color w:val="000000"/>
          <w:kern w:val="32"/>
          <w:sz w:val="32"/>
          <w:szCs w:val="32"/>
        </w:rPr>
        <w:t>三通一平</w:t>
      </w:r>
      <w:r>
        <w:rPr>
          <w:rFonts w:hint="eastAsia" w:ascii="仿宋_GB2312" w:hAnsi="Times New Roman" w:eastAsia="仿宋_GB2312"/>
          <w:color w:val="000000"/>
          <w:kern w:val="32"/>
          <w:sz w:val="32"/>
          <w:szCs w:val="32"/>
        </w:rPr>
        <w:t>”</w:t>
      </w:r>
      <w:r>
        <w:rPr>
          <w:rFonts w:hint="eastAsia" w:ascii="Times New Roman" w:hAnsi="Times New Roman" w:eastAsia="仿宋_GB2312"/>
          <w:color w:val="000000"/>
          <w:kern w:val="32"/>
          <w:sz w:val="32"/>
          <w:szCs w:val="32"/>
        </w:rPr>
        <w:t>已实际</w:t>
      </w:r>
      <w:r>
        <w:rPr>
          <w:rFonts w:hint="eastAsia" w:ascii="Times New Roman" w:eastAsia="仿宋_GB2312"/>
          <w:color w:val="000000"/>
          <w:kern w:val="32"/>
          <w:sz w:val="32"/>
          <w:szCs w:val="32"/>
        </w:rPr>
        <w:t>到位的不予补助）。</w:t>
      </w:r>
    </w:p>
    <w:p>
      <w:pPr>
        <w:keepNext w:val="0"/>
        <w:keepLines w:val="0"/>
        <w:pageBreakBefore w:val="0"/>
        <w:widowControl w:val="0"/>
        <w:kinsoku/>
        <w:wordWrap/>
        <w:overflowPunct/>
        <w:topLinePunct w:val="0"/>
        <w:autoSpaceDE/>
        <w:autoSpaceDN/>
        <w:bidi w:val="0"/>
        <w:spacing w:line="606" w:lineRule="exact"/>
        <w:ind w:left="0" w:leftChars="0" w:firstLine="672" w:firstLineChars="200"/>
        <w:jc w:val="both"/>
        <w:textAlignment w:val="auto"/>
        <w:outlineLvl w:val="9"/>
        <w:rPr>
          <w:rFonts w:ascii="Times New Roman" w:hAnsi="Times New Roman" w:eastAsia="仿宋_GB2312"/>
          <w:color w:val="000000"/>
          <w:spacing w:val="8"/>
          <w:sz w:val="32"/>
          <w:szCs w:val="32"/>
        </w:rPr>
      </w:pPr>
      <w:r>
        <w:rPr>
          <w:rFonts w:hint="eastAsia" w:ascii="Times New Roman" w:eastAsia="仿宋_GB2312"/>
          <w:color w:val="000000"/>
          <w:spacing w:val="8"/>
          <w:sz w:val="32"/>
          <w:szCs w:val="32"/>
        </w:rPr>
        <w:t>（二）被征地农村集体经济组织在办理预留用地的立项、规划等项目报建审批手续时，免收县人民政府有权减免的费用（仅限于农村集体经济组织权属部分，用于商品住宅开发的除外）。</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hint="eastAsia" w:ascii="Times New Roman" w:hAnsi="黑体" w:eastAsia="黑体"/>
          <w:color w:val="000000"/>
          <w:sz w:val="32"/>
          <w:szCs w:val="32"/>
        </w:rPr>
        <w:t>第十七条</w:t>
      </w:r>
      <w:r>
        <w:rPr>
          <w:rFonts w:hint="eastAsia" w:ascii="Times New Roman" w:eastAsia="仿宋_GB2312"/>
          <w:b/>
          <w:bCs/>
          <w:color w:val="000000"/>
          <w:sz w:val="32"/>
          <w:szCs w:val="32"/>
        </w:rPr>
        <w:t>　</w:t>
      </w:r>
      <w:r>
        <w:rPr>
          <w:rFonts w:hint="eastAsia" w:ascii="Times New Roman" w:eastAsia="仿宋_GB2312"/>
          <w:color w:val="000000"/>
          <w:sz w:val="32"/>
          <w:szCs w:val="32"/>
          <w:lang w:val="en-US"/>
        </w:rPr>
        <w:t>本办法施行前，</w:t>
      </w:r>
      <w:r>
        <w:rPr>
          <w:rFonts w:hint="eastAsia" w:ascii="Times New Roman" w:eastAsia="仿宋_GB2312"/>
          <w:color w:val="000000"/>
          <w:sz w:val="32"/>
          <w:szCs w:val="32"/>
        </w:rPr>
        <w:t>已安排或应当安排给被征地农村集体经济组织的预留用地，被征地的农村集体经济组织可自行选择以下方式处理：</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sz w:val="32"/>
          <w:szCs w:val="32"/>
        </w:rPr>
      </w:pPr>
      <w:r>
        <w:rPr>
          <w:rFonts w:hint="eastAsia" w:ascii="Times New Roman" w:eastAsia="仿宋_GB2312"/>
          <w:color w:val="000000"/>
          <w:sz w:val="32"/>
          <w:szCs w:val="32"/>
        </w:rPr>
        <w:t>（一）预留用地由县自然资源局收储后以招拍挂方式出让的，成交价款扣除按照相关规定从土地出让收入计缴的各项基金费用及税费，扣除预留用地回收成本及基础配套设施建设投入资金（</w:t>
      </w:r>
      <w:r>
        <w:rPr>
          <w:rFonts w:ascii="Times New Roman" w:hAnsi="Times New Roman" w:eastAsia="仿宋_GB2312"/>
          <w:color w:val="000000"/>
          <w:sz w:val="32"/>
          <w:szCs w:val="32"/>
        </w:rPr>
        <w:t>8</w:t>
      </w:r>
      <w:r>
        <w:rPr>
          <w:rFonts w:hint="eastAsia" w:ascii="Times New Roman" w:eastAsia="仿宋_GB2312"/>
          <w:color w:val="000000"/>
          <w:sz w:val="32"/>
          <w:szCs w:val="32"/>
        </w:rPr>
        <w:t>万元</w:t>
      </w:r>
      <w:r>
        <w:rPr>
          <w:rFonts w:ascii="仿宋_GB2312" w:hAnsi="Times New Roman" w:eastAsia="仿宋_GB2312"/>
          <w:color w:val="000000"/>
          <w:sz w:val="32"/>
          <w:szCs w:val="32"/>
        </w:rPr>
        <w:t>/</w:t>
      </w:r>
      <w:r>
        <w:rPr>
          <w:rFonts w:hint="eastAsia" w:ascii="Times New Roman" w:eastAsia="仿宋_GB2312"/>
          <w:color w:val="000000"/>
          <w:sz w:val="32"/>
          <w:szCs w:val="32"/>
        </w:rPr>
        <w:t>亩）后，余款全部返还给农村集体经济组织用于发展生产。</w:t>
      </w:r>
    </w:p>
    <w:p>
      <w:pPr>
        <w:keepNext w:val="0"/>
        <w:keepLines w:val="0"/>
        <w:pageBreakBefore w:val="0"/>
        <w:widowControl w:val="0"/>
        <w:kinsoku/>
        <w:wordWrap/>
        <w:overflowPunct/>
        <w:topLinePunct w:val="0"/>
        <w:autoSpaceDE/>
        <w:autoSpaceDN/>
        <w:bidi w:val="0"/>
        <w:spacing w:line="606" w:lineRule="exact"/>
        <w:ind w:left="0" w:leftChars="0" w:right="244" w:rightChars="116" w:firstLine="640" w:firstLineChars="200"/>
        <w:jc w:val="both"/>
        <w:textAlignment w:val="auto"/>
        <w:outlineLvl w:val="9"/>
        <w:rPr>
          <w:rFonts w:ascii="Times New Roman" w:hAnsi="Times New Roman" w:eastAsia="仿宋_GB2312"/>
          <w:color w:val="000000"/>
          <w:sz w:val="32"/>
          <w:szCs w:val="32"/>
        </w:rPr>
      </w:pPr>
      <w:r>
        <w:rPr>
          <w:rFonts w:hint="eastAsia" w:ascii="Times New Roman" w:eastAsia="仿宋_GB2312"/>
          <w:color w:val="000000"/>
          <w:sz w:val="32"/>
          <w:szCs w:val="32"/>
        </w:rPr>
        <w:t>（二）已签订征地协议的，取得的预留用地可按原办法转为国有出让（土地权属证书内备注为</w:t>
      </w:r>
      <w:r>
        <w:rPr>
          <w:rFonts w:hint="eastAsia" w:ascii="Times New Roman" w:eastAsia="仿宋_GB2312"/>
          <w:color w:val="000000"/>
          <w:kern w:val="0"/>
          <w:sz w:val="32"/>
          <w:szCs w:val="32"/>
        </w:rPr>
        <w:t>预留集体发展用地</w:t>
      </w:r>
      <w:r>
        <w:rPr>
          <w:rFonts w:hint="eastAsia" w:ascii="Times New Roman" w:eastAsia="仿宋_GB2312"/>
          <w:color w:val="000000"/>
          <w:sz w:val="32"/>
          <w:szCs w:val="32"/>
        </w:rPr>
        <w:t>）；若转让给他人，应按申报时点市场评估价的</w:t>
      </w:r>
      <w:r>
        <w:rPr>
          <w:rFonts w:ascii="Times New Roman" w:hAnsi="Times New Roman" w:eastAsia="仿宋_GB2312"/>
          <w:color w:val="000000"/>
          <w:sz w:val="32"/>
          <w:szCs w:val="32"/>
          <w:lang w:val="en-US"/>
        </w:rPr>
        <w:t>40</w:t>
      </w:r>
      <w:r>
        <w:rPr>
          <w:rFonts w:hint="eastAsia" w:ascii="Times New Roman" w:eastAsia="仿宋_GB2312"/>
          <w:color w:val="000000"/>
          <w:sz w:val="32"/>
          <w:szCs w:val="32"/>
          <w:lang w:val="en-US"/>
        </w:rPr>
        <w:t>％</w:t>
      </w:r>
      <w:r>
        <w:rPr>
          <w:rFonts w:hint="eastAsia" w:ascii="Times New Roman" w:eastAsia="仿宋_GB2312"/>
          <w:color w:val="000000"/>
          <w:sz w:val="32"/>
          <w:szCs w:val="32"/>
        </w:rPr>
        <w:t>补缴土地出让金后，方可办理相关手续；受让人改变原规划建设条件，须相应补缴土地出让金。</w:t>
      </w:r>
    </w:p>
    <w:p>
      <w:pPr>
        <w:keepNext w:val="0"/>
        <w:keepLines w:val="0"/>
        <w:pageBreakBefore w:val="0"/>
        <w:widowControl w:val="0"/>
        <w:kinsoku/>
        <w:wordWrap/>
        <w:overflowPunct/>
        <w:topLinePunct w:val="0"/>
        <w:autoSpaceDE/>
        <w:autoSpaceDN/>
        <w:bidi w:val="0"/>
        <w:spacing w:line="606" w:lineRule="exact"/>
        <w:ind w:left="0" w:leftChars="0" w:right="244" w:rightChars="116" w:firstLine="640" w:firstLineChars="200"/>
        <w:jc w:val="both"/>
        <w:textAlignment w:val="auto"/>
        <w:outlineLvl w:val="9"/>
        <w:rPr>
          <w:rFonts w:ascii="Times New Roman" w:hAnsi="Times New Roman" w:eastAsia="仿宋_GB2312"/>
          <w:color w:val="000000"/>
          <w:sz w:val="32"/>
          <w:szCs w:val="32"/>
        </w:rPr>
      </w:pPr>
      <w:r>
        <w:rPr>
          <w:rFonts w:hint="eastAsia" w:ascii="Times New Roman" w:eastAsia="仿宋_GB2312"/>
          <w:color w:val="000000"/>
          <w:kern w:val="32"/>
          <w:sz w:val="32"/>
          <w:szCs w:val="32"/>
        </w:rPr>
        <w:t>（三）已签订征地协议及预留用地协议的，农村集体经济组织可选择由征地主体负责</w:t>
      </w:r>
      <w:r>
        <w:rPr>
          <w:rFonts w:hint="eastAsia" w:ascii="仿宋_GB2312" w:hAnsi="Times New Roman" w:eastAsia="仿宋_GB2312"/>
          <w:color w:val="000000"/>
          <w:kern w:val="32"/>
          <w:sz w:val="32"/>
          <w:szCs w:val="32"/>
        </w:rPr>
        <w:t>“</w:t>
      </w:r>
      <w:r>
        <w:rPr>
          <w:rFonts w:hint="eastAsia" w:ascii="仿宋_GB2312" w:eastAsia="仿宋_GB2312"/>
          <w:color w:val="000000"/>
          <w:kern w:val="32"/>
          <w:sz w:val="32"/>
          <w:szCs w:val="32"/>
        </w:rPr>
        <w:t>三通一平</w:t>
      </w:r>
      <w:r>
        <w:rPr>
          <w:rFonts w:hint="eastAsia" w:ascii="仿宋_GB2312" w:hAnsi="Times New Roman" w:eastAsia="仿宋_GB2312"/>
          <w:color w:val="000000"/>
          <w:kern w:val="32"/>
          <w:sz w:val="32"/>
          <w:szCs w:val="32"/>
        </w:rPr>
        <w:t>”</w:t>
      </w:r>
      <w:r>
        <w:rPr>
          <w:rFonts w:hint="eastAsia" w:ascii="Times New Roman" w:eastAsia="仿宋_GB2312"/>
          <w:color w:val="000000"/>
          <w:kern w:val="32"/>
          <w:sz w:val="32"/>
          <w:szCs w:val="32"/>
        </w:rPr>
        <w:t>，也可选择按</w:t>
      </w:r>
      <w:r>
        <w:rPr>
          <w:rFonts w:ascii="Times New Roman" w:hAnsi="Times New Roman" w:eastAsia="仿宋_GB2312"/>
          <w:color w:val="000000"/>
          <w:kern w:val="32"/>
          <w:sz w:val="32"/>
          <w:szCs w:val="32"/>
        </w:rPr>
        <w:t>8</w:t>
      </w:r>
      <w:r>
        <w:rPr>
          <w:rFonts w:hint="eastAsia" w:ascii="Times New Roman" w:eastAsia="仿宋_GB2312"/>
          <w:color w:val="000000"/>
          <w:kern w:val="32"/>
          <w:sz w:val="32"/>
          <w:szCs w:val="32"/>
        </w:rPr>
        <w:t>万元</w:t>
      </w:r>
      <w:r>
        <w:rPr>
          <w:rFonts w:ascii="仿宋_GB2312" w:hAnsi="Times New Roman" w:eastAsia="仿宋_GB2312"/>
          <w:color w:val="000000"/>
          <w:kern w:val="32"/>
          <w:sz w:val="32"/>
          <w:szCs w:val="32"/>
        </w:rPr>
        <w:t>/</w:t>
      </w:r>
      <w:r>
        <w:rPr>
          <w:rFonts w:hint="eastAsia" w:ascii="Times New Roman" w:eastAsia="仿宋_GB2312"/>
          <w:color w:val="000000"/>
          <w:kern w:val="32"/>
          <w:sz w:val="32"/>
          <w:szCs w:val="32"/>
        </w:rPr>
        <w:t>亩标准补助被征地农村集体经济组织用于</w:t>
      </w:r>
      <w:r>
        <w:rPr>
          <w:rFonts w:hint="eastAsia" w:ascii="仿宋_GB2312" w:hAnsi="Times New Roman" w:eastAsia="仿宋_GB2312"/>
          <w:color w:val="000000"/>
          <w:kern w:val="32"/>
          <w:sz w:val="32"/>
          <w:szCs w:val="32"/>
        </w:rPr>
        <w:t>“</w:t>
      </w:r>
      <w:r>
        <w:rPr>
          <w:rFonts w:hint="eastAsia" w:ascii="仿宋_GB2312" w:eastAsia="仿宋_GB2312"/>
          <w:color w:val="000000"/>
          <w:kern w:val="32"/>
          <w:sz w:val="32"/>
          <w:szCs w:val="32"/>
        </w:rPr>
        <w:t>三通</w:t>
      </w:r>
      <w:r>
        <w:rPr>
          <w:rFonts w:hint="eastAsia" w:ascii="仿宋_GB2312" w:eastAsia="仿宋_GB2312"/>
          <w:color w:val="000000"/>
          <w:spacing w:val="8"/>
          <w:sz w:val="32"/>
          <w:szCs w:val="32"/>
        </w:rPr>
        <w:t>一平</w:t>
      </w:r>
      <w:r>
        <w:rPr>
          <w:rFonts w:hint="eastAsia" w:ascii="仿宋_GB2312" w:hAnsi="Times New Roman" w:eastAsia="仿宋_GB2312"/>
          <w:color w:val="000000"/>
          <w:spacing w:val="8"/>
          <w:sz w:val="32"/>
          <w:szCs w:val="32"/>
        </w:rPr>
        <w:t>”</w:t>
      </w:r>
      <w:r>
        <w:rPr>
          <w:rFonts w:hint="eastAsia" w:ascii="Times New Roman" w:eastAsia="仿宋_GB2312"/>
          <w:color w:val="000000"/>
          <w:spacing w:val="8"/>
          <w:sz w:val="32"/>
          <w:szCs w:val="32"/>
        </w:rPr>
        <w:t>等基础配套设施建设。</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仿宋_GB2312" w:hAnsi="Times New Roman" w:eastAsia="仿宋_GB2312"/>
          <w:bCs/>
          <w:color w:val="000000"/>
          <w:kern w:val="32"/>
          <w:sz w:val="32"/>
          <w:szCs w:val="32"/>
        </w:rPr>
      </w:pPr>
      <w:r>
        <w:rPr>
          <w:rFonts w:hint="eastAsia" w:ascii="仿宋_GB2312" w:eastAsia="仿宋_GB2312"/>
          <w:bCs/>
          <w:color w:val="000000"/>
          <w:kern w:val="32"/>
          <w:sz w:val="32"/>
          <w:szCs w:val="32"/>
        </w:rPr>
        <w:t>（四）因客观原因，尚未落实安置和无法安置的，采取另行集中安置的办法解决。鼓励以村民小组为单位，按预留用地面积折算成股份予以量化。</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kern w:val="32"/>
          <w:sz w:val="32"/>
          <w:szCs w:val="32"/>
        </w:rPr>
      </w:pPr>
      <w:r>
        <w:rPr>
          <w:rFonts w:hint="eastAsia" w:ascii="Times New Roman" w:hAnsi="黑体" w:eastAsia="黑体"/>
          <w:color w:val="000000"/>
          <w:kern w:val="32"/>
          <w:sz w:val="32"/>
          <w:szCs w:val="32"/>
        </w:rPr>
        <w:t>第十八条</w:t>
      </w:r>
      <w:r>
        <w:rPr>
          <w:rFonts w:hint="eastAsia" w:ascii="Times New Roman" w:eastAsia="仿宋_GB2312"/>
          <w:b/>
          <w:bCs/>
          <w:color w:val="000000"/>
          <w:kern w:val="32"/>
          <w:sz w:val="32"/>
          <w:szCs w:val="32"/>
        </w:rPr>
        <w:t>　</w:t>
      </w:r>
      <w:r>
        <w:rPr>
          <w:rFonts w:hint="eastAsia" w:ascii="Times New Roman" w:eastAsia="仿宋_GB2312"/>
          <w:color w:val="000000"/>
          <w:kern w:val="32"/>
          <w:sz w:val="32"/>
          <w:szCs w:val="32"/>
        </w:rPr>
        <w:t>预留用地已按</w:t>
      </w:r>
      <w:r>
        <w:rPr>
          <w:rFonts w:ascii="Times New Roman" w:hAnsi="Times New Roman" w:eastAsia="仿宋_GB2312"/>
          <w:color w:val="000000"/>
          <w:kern w:val="32"/>
          <w:sz w:val="32"/>
          <w:szCs w:val="32"/>
        </w:rPr>
        <w:t>22</w:t>
      </w:r>
      <w:r>
        <w:rPr>
          <w:rFonts w:hint="eastAsia" w:ascii="Times New Roman" w:eastAsia="仿宋_GB2312"/>
          <w:color w:val="000000"/>
          <w:kern w:val="32"/>
          <w:sz w:val="32"/>
          <w:szCs w:val="32"/>
        </w:rPr>
        <w:t>元</w:t>
      </w:r>
      <w:r>
        <w:rPr>
          <w:rFonts w:ascii="仿宋_GB2312" w:hAnsi="Times New Roman" w:eastAsia="仿宋_GB2312"/>
          <w:color w:val="000000"/>
          <w:kern w:val="32"/>
          <w:sz w:val="32"/>
          <w:szCs w:val="32"/>
        </w:rPr>
        <w:t>/</w:t>
      </w:r>
      <w:r>
        <w:rPr>
          <w:rFonts w:hint="eastAsia" w:ascii="Times New Roman" w:eastAsia="仿宋_GB2312"/>
          <w:color w:val="000000"/>
          <w:kern w:val="32"/>
          <w:sz w:val="32"/>
          <w:szCs w:val="32"/>
        </w:rPr>
        <w:t>平方米标准交纳费用办理了国有出让（安置出让）土地使用权证的，转让时应按申报时点市场评估价的</w:t>
      </w:r>
      <w:r>
        <w:rPr>
          <w:rFonts w:ascii="Times New Roman" w:hAnsi="Times New Roman" w:eastAsia="仿宋_GB2312"/>
          <w:color w:val="000000"/>
          <w:kern w:val="32"/>
          <w:sz w:val="32"/>
          <w:szCs w:val="32"/>
          <w:lang w:val="en-US"/>
        </w:rPr>
        <w:t>40</w:t>
      </w:r>
      <w:r>
        <w:rPr>
          <w:rFonts w:hint="eastAsia" w:ascii="Times New Roman" w:eastAsia="仿宋_GB2312"/>
          <w:color w:val="000000"/>
          <w:kern w:val="32"/>
          <w:sz w:val="32"/>
          <w:szCs w:val="32"/>
          <w:lang w:val="en-US"/>
        </w:rPr>
        <w:t>％</w:t>
      </w:r>
      <w:r>
        <w:rPr>
          <w:rFonts w:hint="eastAsia" w:ascii="Times New Roman" w:eastAsia="仿宋_GB2312"/>
          <w:color w:val="000000"/>
          <w:kern w:val="32"/>
          <w:sz w:val="32"/>
          <w:szCs w:val="32"/>
        </w:rPr>
        <w:t>补缴土地出让金；已转让且已办理国有出让土地使用权证，但</w:t>
      </w:r>
      <w:r>
        <w:rPr>
          <w:rFonts w:hint="eastAsia" w:ascii="仿宋_GB2312" w:eastAsia="仿宋_GB2312"/>
          <w:bCs/>
          <w:color w:val="000000"/>
          <w:kern w:val="32"/>
          <w:sz w:val="32"/>
          <w:szCs w:val="32"/>
        </w:rPr>
        <w:t>未足额缴纳</w:t>
      </w:r>
      <w:r>
        <w:rPr>
          <w:rFonts w:hint="eastAsia" w:ascii="Times New Roman" w:eastAsia="仿宋_GB2312"/>
          <w:color w:val="000000"/>
          <w:kern w:val="32"/>
          <w:sz w:val="32"/>
          <w:szCs w:val="32"/>
        </w:rPr>
        <w:t>土地出让金的，依法</w:t>
      </w:r>
      <w:r>
        <w:rPr>
          <w:rFonts w:hint="eastAsia" w:ascii="仿宋_GB2312" w:eastAsia="仿宋_GB2312"/>
          <w:bCs/>
          <w:color w:val="000000"/>
          <w:kern w:val="32"/>
          <w:sz w:val="32"/>
          <w:szCs w:val="32"/>
        </w:rPr>
        <w:t>进行追缴</w:t>
      </w:r>
      <w:r>
        <w:rPr>
          <w:rFonts w:hint="eastAsia" w:ascii="Times New Roman" w:eastAsia="仿宋_GB2312"/>
          <w:color w:val="000000"/>
          <w:kern w:val="32"/>
          <w:sz w:val="32"/>
          <w:szCs w:val="32"/>
        </w:rPr>
        <w:t>；未补缴土地出让金的，相关部门不得为其办理产权登记、处置、转让及新建、改建、扩建等审批手续。</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Times New Roman" w:hAnsi="Times New Roman" w:eastAsia="仿宋_GB2312"/>
          <w:color w:val="000000"/>
          <w:kern w:val="32"/>
          <w:sz w:val="32"/>
          <w:szCs w:val="32"/>
        </w:rPr>
      </w:pPr>
      <w:r>
        <w:rPr>
          <w:rFonts w:hint="eastAsia" w:ascii="Times New Roman" w:hAnsi="黑体" w:eastAsia="黑体"/>
          <w:color w:val="000000"/>
          <w:kern w:val="32"/>
          <w:sz w:val="32"/>
          <w:szCs w:val="32"/>
        </w:rPr>
        <w:t>第十九条</w:t>
      </w:r>
      <w:r>
        <w:rPr>
          <w:rFonts w:hint="eastAsia" w:ascii="Times New Roman" w:eastAsia="仿宋_GB2312"/>
          <w:b/>
          <w:bCs/>
          <w:color w:val="000000"/>
          <w:kern w:val="32"/>
          <w:sz w:val="32"/>
          <w:szCs w:val="32"/>
        </w:rPr>
        <w:t>　</w:t>
      </w:r>
      <w:r>
        <w:rPr>
          <w:rFonts w:hint="eastAsia" w:ascii="Times New Roman" w:eastAsia="仿宋_GB2312"/>
          <w:color w:val="000000"/>
          <w:kern w:val="32"/>
          <w:sz w:val="32"/>
          <w:szCs w:val="32"/>
        </w:rPr>
        <w:t>预留用地应严格按照土地规划用途进行建设，擅自改变土地规划用途的，由相关部门依法严肃查处。有关单位和工作人员在</w:t>
      </w:r>
      <w:bookmarkStart w:id="0" w:name="OLE_LINK3"/>
      <w:r>
        <w:rPr>
          <w:rFonts w:hint="eastAsia" w:ascii="Times New Roman" w:eastAsia="仿宋_GB2312"/>
          <w:color w:val="000000"/>
          <w:kern w:val="32"/>
          <w:sz w:val="32"/>
          <w:szCs w:val="32"/>
        </w:rPr>
        <w:t>预留用地</w:t>
      </w:r>
      <w:bookmarkEnd w:id="0"/>
      <w:r>
        <w:rPr>
          <w:rFonts w:hint="eastAsia" w:ascii="Times New Roman" w:eastAsia="仿宋_GB2312"/>
          <w:color w:val="000000"/>
          <w:kern w:val="32"/>
          <w:sz w:val="32"/>
          <w:szCs w:val="32"/>
        </w:rPr>
        <w:t>管理工作中玩忽职守、徇私舞弊、弄虚作假的</w:t>
      </w:r>
      <w:bookmarkStart w:id="1" w:name="OLE_LINK4"/>
      <w:r>
        <w:rPr>
          <w:rFonts w:hint="eastAsia" w:ascii="Times New Roman" w:eastAsia="仿宋_GB2312"/>
          <w:color w:val="000000"/>
          <w:kern w:val="32"/>
          <w:sz w:val="32"/>
          <w:szCs w:val="32"/>
        </w:rPr>
        <w:t>，导致农村集体经济组织违反规定擅自进行建设的，由有关部门对相关责任单位及责任人依法依规进行处理；构成犯罪的，依法追究刑事责任。</w:t>
      </w:r>
      <w:bookmarkEnd w:id="1"/>
    </w:p>
    <w:p>
      <w:pPr>
        <w:keepNext w:val="0"/>
        <w:keepLines w:val="0"/>
        <w:pageBreakBefore w:val="0"/>
        <w:widowControl w:val="0"/>
        <w:kinsoku/>
        <w:wordWrap/>
        <w:overflowPunct/>
        <w:topLinePunct w:val="0"/>
        <w:autoSpaceDE/>
        <w:autoSpaceDN/>
        <w:bidi w:val="0"/>
        <w:spacing w:line="606" w:lineRule="exact"/>
        <w:ind w:left="0" w:leftChars="0" w:firstLine="643" w:firstLineChars="200"/>
        <w:jc w:val="both"/>
        <w:textAlignment w:val="auto"/>
        <w:outlineLvl w:val="9"/>
        <w:rPr>
          <w:rFonts w:ascii="仿宋_GB2312" w:eastAsia="仿宋_GB2312"/>
          <w:b w:val="0"/>
          <w:bCs w:val="0"/>
          <w:color w:val="000000"/>
          <w:kern w:val="32"/>
          <w:sz w:val="32"/>
          <w:szCs w:val="32"/>
          <w:lang w:val="en-US"/>
        </w:rPr>
      </w:pPr>
      <w:r>
        <w:rPr>
          <w:rFonts w:hint="eastAsia" w:ascii="黑体" w:hAnsi="黑体" w:eastAsia="黑体"/>
          <w:b/>
          <w:color w:val="000000"/>
          <w:kern w:val="32"/>
          <w:sz w:val="32"/>
          <w:szCs w:val="32"/>
        </w:rPr>
        <w:t>第二十条</w:t>
      </w:r>
      <w:r>
        <w:rPr>
          <w:rFonts w:ascii="黑体" w:hAnsi="黑体" w:eastAsia="黑体"/>
          <w:b/>
          <w:color w:val="000000"/>
          <w:kern w:val="32"/>
          <w:sz w:val="32"/>
          <w:szCs w:val="32"/>
        </w:rPr>
        <w:t xml:space="preserve">  </w:t>
      </w:r>
      <w:r>
        <w:rPr>
          <w:rFonts w:hint="eastAsia" w:ascii="Times New Roman" w:eastAsia="仿宋_GB2312"/>
          <w:color w:val="000000"/>
          <w:kern w:val="32"/>
          <w:sz w:val="32"/>
          <w:szCs w:val="32"/>
          <w:lang w:val="en-US"/>
        </w:rPr>
        <w:t>本办法由兴安县自然资源局负责解释，</w:t>
      </w:r>
      <w:r>
        <w:rPr>
          <w:rFonts w:hint="eastAsia" w:ascii="仿宋_GB2312" w:eastAsia="仿宋_GB2312"/>
          <w:b w:val="0"/>
          <w:bCs w:val="0"/>
          <w:color w:val="000000"/>
          <w:kern w:val="32"/>
          <w:sz w:val="32"/>
          <w:szCs w:val="32"/>
        </w:rPr>
        <w:t>自印发之日起施行，</w:t>
      </w:r>
      <w:r>
        <w:rPr>
          <w:rFonts w:hint="eastAsia" w:ascii="仿宋_GB2312" w:eastAsia="仿宋_GB2312"/>
          <w:b w:val="0"/>
          <w:bCs w:val="0"/>
          <w:color w:val="000000"/>
          <w:kern w:val="32"/>
          <w:sz w:val="32"/>
          <w:szCs w:val="32"/>
          <w:lang w:val="en-US"/>
        </w:rPr>
        <w:t>有效期为</w:t>
      </w:r>
      <w:r>
        <w:rPr>
          <w:rFonts w:ascii="Times New Roman" w:hAnsi="Times New Roman" w:eastAsia="仿宋_GB2312"/>
          <w:b w:val="0"/>
          <w:bCs w:val="0"/>
          <w:color w:val="000000"/>
          <w:kern w:val="32"/>
          <w:sz w:val="32"/>
          <w:szCs w:val="32"/>
          <w:lang w:val="en-US"/>
        </w:rPr>
        <w:t>3</w:t>
      </w:r>
      <w:r>
        <w:rPr>
          <w:rFonts w:hint="eastAsia" w:ascii="仿宋_GB2312" w:eastAsia="仿宋_GB2312"/>
          <w:b w:val="0"/>
          <w:bCs w:val="0"/>
          <w:color w:val="000000"/>
          <w:kern w:val="32"/>
          <w:sz w:val="32"/>
          <w:szCs w:val="32"/>
          <w:lang w:val="en-US"/>
        </w:rPr>
        <w:t>年。</w:t>
      </w:r>
    </w:p>
    <w:p>
      <w:pPr>
        <w:keepNext w:val="0"/>
        <w:keepLines w:val="0"/>
        <w:pageBreakBefore w:val="0"/>
        <w:widowControl w:val="0"/>
        <w:kinsoku/>
        <w:wordWrap/>
        <w:overflowPunct/>
        <w:topLinePunct w:val="0"/>
        <w:autoSpaceDE/>
        <w:autoSpaceDN/>
        <w:bidi w:val="0"/>
        <w:spacing w:line="606" w:lineRule="exact"/>
        <w:ind w:left="0" w:leftChars="0" w:firstLine="640" w:firstLineChars="200"/>
        <w:jc w:val="both"/>
        <w:textAlignment w:val="auto"/>
        <w:outlineLvl w:val="9"/>
        <w:rPr>
          <w:rFonts w:ascii="仿宋_GB2312" w:hAnsi="Times New Roman" w:eastAsia="仿宋_GB2312"/>
          <w:b/>
          <w:color w:val="000000"/>
          <w:kern w:val="32"/>
          <w:sz w:val="32"/>
          <w:szCs w:val="32"/>
          <w:lang w:val="en-US"/>
        </w:rPr>
      </w:pPr>
      <w:r>
        <w:rPr>
          <w:rFonts w:hint="eastAsia" w:ascii="Times New Roman" w:hAnsi="Times New Roman" w:eastAsia="仿宋_GB2312" w:cs="Times New Roman"/>
          <w:color w:val="000000"/>
          <w:kern w:val="32"/>
          <w:sz w:val="32"/>
          <w:szCs w:val="32"/>
          <w:lang w:val="en-US"/>
        </w:rPr>
        <w:t>《兴安县征收县城规划区范围内农村集体土地预留村集体发展用地管理暂行办法</w:t>
      </w:r>
      <w:r>
        <w:rPr>
          <w:rFonts w:hint="eastAsia" w:ascii="Times New Roman" w:eastAsia="仿宋_GB2312"/>
          <w:color w:val="000000"/>
          <w:kern w:val="32"/>
          <w:sz w:val="32"/>
          <w:szCs w:val="32"/>
          <w:lang w:val="en-US"/>
        </w:rPr>
        <w:t>》（兴政</w:t>
      </w:r>
      <w:r>
        <w:rPr>
          <w:rFonts w:hint="eastAsia" w:ascii="Times New Roman" w:eastAsia="仿宋_GB2312"/>
          <w:color w:val="000000"/>
          <w:kern w:val="32"/>
          <w:sz w:val="32"/>
          <w:szCs w:val="32"/>
          <w:lang w:val="en-US" w:eastAsia="zh-CN"/>
        </w:rPr>
        <w:t>规</w:t>
      </w:r>
      <w:r>
        <w:rPr>
          <w:rFonts w:hint="eastAsia" w:ascii="Times New Roman" w:eastAsia="仿宋_GB2312"/>
          <w:color w:val="000000"/>
          <w:kern w:val="32"/>
          <w:sz w:val="32"/>
          <w:szCs w:val="32"/>
          <w:lang w:val="en-US"/>
        </w:rPr>
        <w:t>〔</w:t>
      </w:r>
      <w:r>
        <w:rPr>
          <w:rFonts w:ascii="Times New Roman" w:hAnsi="Times New Roman" w:eastAsia="仿宋_GB2312"/>
          <w:color w:val="000000"/>
          <w:kern w:val="32"/>
          <w:sz w:val="32"/>
          <w:szCs w:val="32"/>
          <w:lang w:val="en-US"/>
        </w:rPr>
        <w:t>20</w:t>
      </w:r>
      <w:r>
        <w:rPr>
          <w:rFonts w:hint="eastAsia" w:ascii="Times New Roman" w:hAnsi="Times New Roman" w:eastAsia="仿宋_GB2312"/>
          <w:color w:val="000000"/>
          <w:kern w:val="32"/>
          <w:sz w:val="32"/>
          <w:szCs w:val="32"/>
          <w:lang w:val="en-US" w:eastAsia="zh-CN"/>
        </w:rPr>
        <w:t>19</w:t>
      </w:r>
      <w:r>
        <w:rPr>
          <w:rFonts w:hint="eastAsia" w:ascii="Times New Roman" w:eastAsia="仿宋_GB2312"/>
          <w:color w:val="000000"/>
          <w:kern w:val="32"/>
          <w:sz w:val="32"/>
          <w:szCs w:val="32"/>
          <w:lang w:val="en-US"/>
        </w:rPr>
        <w:t>〕</w:t>
      </w:r>
      <w:r>
        <w:rPr>
          <w:rFonts w:hint="eastAsia" w:ascii="Times New Roman" w:hAnsi="Times New Roman" w:eastAsia="仿宋_GB2312"/>
          <w:color w:val="000000"/>
          <w:kern w:val="32"/>
          <w:sz w:val="32"/>
          <w:szCs w:val="32"/>
          <w:lang w:val="en-US" w:eastAsia="zh-CN"/>
        </w:rPr>
        <w:t>1</w:t>
      </w:r>
      <w:r>
        <w:rPr>
          <w:rFonts w:hint="eastAsia" w:ascii="Times New Roman" w:eastAsia="仿宋_GB2312"/>
          <w:color w:val="000000"/>
          <w:kern w:val="32"/>
          <w:sz w:val="32"/>
          <w:szCs w:val="32"/>
          <w:lang w:val="en-US"/>
        </w:rPr>
        <w:t>号）同时废止。</w:t>
      </w:r>
    </w:p>
    <w:p>
      <w:pPr>
        <w:keepNext w:val="0"/>
        <w:keepLines w:val="0"/>
        <w:pageBreakBefore w:val="0"/>
        <w:widowControl w:val="0"/>
        <w:kinsoku/>
        <w:wordWrap/>
        <w:overflowPunct/>
        <w:topLinePunct w:val="0"/>
        <w:autoSpaceDE/>
        <w:autoSpaceDN/>
        <w:bidi w:val="0"/>
        <w:spacing w:line="606" w:lineRule="exact"/>
        <w:jc w:val="both"/>
        <w:textAlignment w:val="auto"/>
        <w:rPr>
          <w:rFonts w:hint="default" w:ascii="Times New Roman" w:hAnsi="Times New Roman" w:eastAsia="黑体" w:cs="Times New Roman"/>
          <w:color w:val="000000"/>
          <w:kern w:val="32"/>
          <w:sz w:val="32"/>
          <w:szCs w:val="32"/>
          <w:lang w:val="en-US"/>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楷体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86" w:lineRule="exact"/>
        <w:ind w:left="0" w:leftChars="0" w:right="0" w:rightChars="0"/>
        <w:jc w:val="righ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兴安县人民政府</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6" w:lineRule="exact"/>
        <w:ind w:right="0" w:rightChars="0" w:firstLine="4800" w:firstLineChars="1500"/>
        <w:jc w:val="right"/>
        <w:textAlignment w:val="auto"/>
        <w:outlineLvl w:val="9"/>
        <w:rPr>
          <w:rFonts w:hint="eastAsia" w:ascii="仿宋_GB2312" w:hAnsi="宋体" w:eastAsia="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 xml:space="preserve">  </w:t>
      </w:r>
      <w:r>
        <w:rPr>
          <w:rFonts w:hint="eastAsia" w:ascii="仿宋_GB2312" w:eastAsia="仿宋_GB2312"/>
          <w:color w:val="000000"/>
          <w:sz w:val="32"/>
          <w:szCs w:val="32"/>
          <w:lang w:val="en-US" w:eastAsia="zh-CN"/>
        </w:rPr>
        <w:t xml:space="preserve">       </w:t>
      </w:r>
    </w:p>
    <w:p>
      <w:pPr>
        <w:spacing w:line="60" w:lineRule="exact"/>
        <w:rPr>
          <w:rFonts w:hint="eastAsia"/>
        </w:rPr>
      </w:pPr>
    </w:p>
    <w:p>
      <w:pPr>
        <w:spacing w:line="60" w:lineRule="exact"/>
        <w:rPr>
          <w:rFonts w:hint="eastAsia"/>
        </w:rPr>
      </w:pPr>
    </w:p>
    <w:p>
      <w:pPr>
        <w:spacing w:line="60" w:lineRule="exact"/>
        <w:rPr>
          <w:rFonts w:hint="eastAsia"/>
        </w:rPr>
      </w:pPr>
    </w:p>
    <w:p>
      <w:pPr>
        <w:autoSpaceDE w:val="0"/>
        <w:autoSpaceDN w:val="0"/>
        <w:adjustRightInd w:val="0"/>
        <w:rPr>
          <w:rFonts w:hint="eastAsia" w:ascii="方正小标宋简体" w:eastAsia="方正小标宋简体"/>
          <w:kern w:val="0"/>
          <w:sz w:val="32"/>
          <w:szCs w:val="32"/>
        </w:rPr>
      </w:pPr>
    </w:p>
    <w:p>
      <w:pPr>
        <w:autoSpaceDE w:val="0"/>
        <w:autoSpaceDN w:val="0"/>
        <w:adjustRightInd w:val="0"/>
        <w:rPr>
          <w:rFonts w:hint="eastAsia" w:ascii="方正小标宋简体" w:eastAsia="方正小标宋简体"/>
          <w:kern w:val="0"/>
          <w:sz w:val="32"/>
          <w:szCs w:val="32"/>
        </w:rPr>
      </w:pPr>
    </w:p>
    <w:p>
      <w:pPr>
        <w:autoSpaceDE w:val="0"/>
        <w:autoSpaceDN w:val="0"/>
        <w:adjustRightInd w:val="0"/>
        <w:rPr>
          <w:rFonts w:hint="eastAsia" w:ascii="方正小标宋简体" w:eastAsia="方正小标宋简体"/>
          <w:kern w:val="0"/>
          <w:sz w:val="32"/>
          <w:szCs w:val="32"/>
        </w:rPr>
      </w:pPr>
    </w:p>
    <w:p>
      <w:pPr>
        <w:autoSpaceDE w:val="0"/>
        <w:autoSpaceDN w:val="0"/>
        <w:adjustRightInd w:val="0"/>
        <w:rPr>
          <w:rFonts w:hint="eastAsia" w:ascii="方正小标宋简体" w:eastAsia="方正小标宋简体"/>
          <w:kern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textAlignment w:val="auto"/>
        <w:rPr>
          <w:rFonts w:hint="eastAsia"/>
        </w:rPr>
      </w:pPr>
    </w:p>
    <w:p>
      <w:pPr>
        <w:autoSpaceDE w:val="0"/>
        <w:autoSpaceDN w:val="0"/>
        <w:adjustRightInd w:val="0"/>
        <w:rPr>
          <w:rFonts w:hint="eastAsia"/>
        </w:rPr>
      </w:pPr>
      <w:r>
        <w:rPr>
          <w:rFonts w:hint="eastAsia" w:ascii="方正小标宋简体" w:eastAsia="方正小标宋简体"/>
          <w:kern w:val="0"/>
          <w:sz w:val="32"/>
          <w:szCs w:val="32"/>
        </w:rPr>
        <w:t>公开方式：</w:t>
      </w:r>
      <w:r>
        <w:rPr>
          <w:rFonts w:hint="eastAsia" w:ascii="黑体" w:hAnsi="黑体" w:eastAsia="黑体" w:cs="黑体"/>
          <w:kern w:val="0"/>
          <w:sz w:val="32"/>
          <w:szCs w:val="32"/>
          <w:lang w:eastAsia="zh-CN"/>
        </w:rPr>
        <w:t>主动</w:t>
      </w:r>
      <w:r>
        <w:rPr>
          <w:rFonts w:hint="eastAsia" w:ascii="黑体" w:eastAsia="黑体"/>
          <w:kern w:val="0"/>
          <w:sz w:val="32"/>
          <w:szCs w:val="32"/>
        </w:rPr>
        <w:t>公开</w:t>
      </w:r>
      <w:r>
        <w:rPr>
          <w:rFonts w:hint="eastAsia" w:ascii="黑体" w:eastAsia="黑体"/>
          <w:kern w:val="0"/>
          <w:sz w:val="32"/>
          <w:szCs w:val="32"/>
          <w:lang w:val="en-US" w:eastAsia="zh-CN"/>
        </w:rPr>
        <w:t xml:space="preserve"> </w:t>
      </w:r>
    </w:p>
    <w:p>
      <w:pPr>
        <w:spacing w:line="60" w:lineRule="exact"/>
        <w:rPr>
          <w:rFonts w:hint="eastAsia"/>
        </w:rPr>
      </w:pPr>
    </w:p>
    <w:p>
      <w:pPr>
        <w:spacing w:line="60" w:lineRule="exact"/>
        <w:rPr>
          <w:rFonts w:hint="eastAsia"/>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spacing w:line="60" w:lineRule="exact"/>
        <w:rPr>
          <w:rFonts w:hint="eastAsi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tbl>
      <w:tblPr>
        <w:tblStyle w:val="8"/>
        <w:tblW w:w="0" w:type="auto"/>
        <w:tblInd w:w="108"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0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99" w:hRule="exact"/>
        </w:trPr>
        <w:tc>
          <w:tcPr>
            <w:tcW w:w="910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1119" w:leftChars="133" w:hanging="840" w:hangingChars="300"/>
              <w:textAlignment w:val="auto"/>
              <w:rPr>
                <w:rFonts w:hint="default" w:ascii="Times New Roman" w:hAnsi="Times New Roman" w:eastAsia="仿宋_GB2312" w:cs="Times New Roman"/>
                <w:sz w:val="28"/>
                <w:szCs w:val="28"/>
              </w:rPr>
            </w:pPr>
            <w:r>
              <w:rPr>
                <w:rFonts w:hint="eastAsia" w:ascii="仿宋_GB2312" w:eastAsia="仿宋_GB2312"/>
                <w:sz w:val="28"/>
                <w:szCs w:val="28"/>
              </w:rPr>
              <w:t>抄送：县委办</w:t>
            </w:r>
            <w:r>
              <w:rPr>
                <w:rFonts w:hint="eastAsia" w:ascii="仿宋_GB2312" w:eastAsia="仿宋_GB2312"/>
                <w:sz w:val="28"/>
                <w:szCs w:val="28"/>
                <w:lang w:eastAsia="zh-CN"/>
              </w:rPr>
              <w:t>公室</w:t>
            </w:r>
            <w:r>
              <w:rPr>
                <w:rFonts w:hint="eastAsia" w:ascii="仿宋_GB2312" w:eastAsia="仿宋_GB2312"/>
                <w:sz w:val="28"/>
                <w:szCs w:val="28"/>
              </w:rPr>
              <w:t>，</w:t>
            </w:r>
            <w:r>
              <w:rPr>
                <w:rFonts w:ascii="仿宋_GB2312" w:hAnsi="仿宋_GB2312" w:eastAsia="仿宋_GB2312" w:cs="仿宋_GB2312"/>
                <w:b w:val="0"/>
                <w:bCs w:val="0"/>
                <w:color w:val="000000"/>
                <w:sz w:val="28"/>
                <w:szCs w:val="28"/>
              </w:rPr>
              <w:t>县人大常委会办公室</w:t>
            </w:r>
            <w:r>
              <w:rPr>
                <w:rFonts w:hint="default" w:ascii="Times New Roman" w:hAnsi="Times New Roman" w:eastAsia="仿宋_GB2312" w:cs="Times New Roman"/>
                <w:sz w:val="28"/>
                <w:szCs w:val="28"/>
              </w:rPr>
              <w:t>，县政协办</w:t>
            </w:r>
            <w:r>
              <w:rPr>
                <w:rFonts w:hint="eastAsia" w:ascii="Times New Roman" w:hAnsi="Times New Roman" w:eastAsia="仿宋_GB2312" w:cs="Times New Roman"/>
                <w:sz w:val="28"/>
                <w:szCs w:val="28"/>
                <w:lang w:eastAsia="zh-CN"/>
              </w:rPr>
              <w:t>公室</w:t>
            </w:r>
            <w:r>
              <w:rPr>
                <w:rFonts w:hint="default" w:ascii="Times New Roman" w:hAnsi="Times New Roman" w:eastAsia="仿宋_GB2312" w:cs="Times New Roman"/>
                <w:sz w:val="28"/>
                <w:szCs w:val="28"/>
              </w:rPr>
              <w:t>，县法院，</w:t>
            </w:r>
          </w:p>
          <w:p>
            <w:pPr>
              <w:keepNext w:val="0"/>
              <w:keepLines w:val="0"/>
              <w:pageBreakBefore w:val="0"/>
              <w:widowControl w:val="0"/>
              <w:kinsoku/>
              <w:wordWrap/>
              <w:overflowPunct/>
              <w:topLinePunct w:val="0"/>
              <w:autoSpaceDE/>
              <w:autoSpaceDN/>
              <w:bidi w:val="0"/>
              <w:adjustRightInd/>
              <w:snapToGrid/>
              <w:spacing w:line="500" w:lineRule="exact"/>
              <w:ind w:left="1119" w:leftChars="133" w:hanging="840" w:hangingChars="300"/>
              <w:textAlignment w:val="auto"/>
              <w:rPr>
                <w:rFonts w:hint="eastAsia" w:ascii="方正小标宋简体" w:eastAsia="方正小标宋简体"/>
                <w:bCs/>
                <w:sz w:val="32"/>
                <w:szCs w:val="32"/>
              </w:rPr>
            </w:pPr>
            <w:r>
              <w:rPr>
                <w:rFonts w:hint="eastAsia" w:ascii="Times New Roman" w:hAnsi="Times New Roman" w:eastAsia="仿宋_GB2312" w:cs="Times New Roman"/>
                <w:sz w:val="28"/>
                <w:szCs w:val="28"/>
                <w:lang w:eastAsia="zh-CN"/>
              </w:rPr>
              <w:t>　　　</w:t>
            </w:r>
            <w:r>
              <w:rPr>
                <w:rFonts w:hint="default" w:ascii="Times New Roman" w:hAnsi="Times New Roman" w:eastAsia="仿宋_GB2312" w:cs="Times New Roman"/>
                <w:sz w:val="28"/>
                <w:szCs w:val="28"/>
              </w:rPr>
              <w:t>县检察院。</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104" w:type="dxa"/>
            <w:noWrap w:val="0"/>
            <w:vAlign w:val="center"/>
          </w:tcPr>
          <w:p>
            <w:pPr>
              <w:spacing w:line="400" w:lineRule="exact"/>
              <w:ind w:firstLine="280" w:firstLineChars="100"/>
              <w:rPr>
                <w:rFonts w:hint="eastAsia" w:ascii="方正小标宋简体" w:eastAsia="方正小标宋简体"/>
                <w:bCs/>
                <w:sz w:val="32"/>
                <w:szCs w:val="32"/>
              </w:rPr>
            </w:pPr>
            <w:r>
              <w:rPr>
                <w:rFonts w:hint="eastAsia" w:ascii="仿宋_GB2312" w:eastAsia="仿宋_GB2312"/>
                <w:sz w:val="28"/>
                <w:szCs w:val="28"/>
              </w:rPr>
              <w:t xml:space="preserve">兴安县人民政府办公室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eastAsia="zh-CN"/>
              </w:rPr>
              <w:t>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8</w:t>
            </w:r>
            <w:r>
              <w:rPr>
                <w:rFonts w:eastAsia="仿宋_GB2312"/>
                <w:sz w:val="28"/>
                <w:szCs w:val="28"/>
              </w:rPr>
              <w:t>日印发</w:t>
            </w:r>
          </w:p>
        </w:tc>
      </w:tr>
    </w:tbl>
    <w:p>
      <w:pPr>
        <w:spacing w:line="40" w:lineRule="exact"/>
        <w:rPr>
          <w:rFonts w:hint="eastAsia" w:ascii="方正小标宋简体" w:eastAsia="方正小标宋简体"/>
          <w:bCs/>
          <w:sz w:val="32"/>
          <w:szCs w:val="32"/>
          <w:u w:val="thick"/>
        </w:rPr>
      </w:pPr>
    </w:p>
    <w:p>
      <w:pPr>
        <w:spacing w:line="40" w:lineRule="exact"/>
        <w:rPr>
          <w:rFonts w:hint="eastAsia" w:ascii="方正小标宋简体" w:eastAsia="方正小标宋简体"/>
          <w:bCs/>
          <w:sz w:val="32"/>
          <w:szCs w:val="32"/>
          <w:u w:val="thick"/>
        </w:rPr>
      </w:pPr>
    </w:p>
    <w:p>
      <w:pPr>
        <w:spacing w:line="40" w:lineRule="exact"/>
        <w:rPr>
          <w:rFonts w:hint="eastAsia" w:ascii="方正小标宋简体" w:eastAsia="方正小标宋简体"/>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sectPr>
      <w:footerReference r:id="rId3" w:type="default"/>
      <w:footerReference r:id="rId4" w:type="even"/>
      <w:pgSz w:w="11906" w:h="16838"/>
      <w:pgMar w:top="2098" w:right="1304" w:bottom="1304" w:left="1587" w:header="851" w:footer="1361"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37590" cy="243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43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15pt;width:81.7pt;mso-position-horizontal:outside;mso-position-horizontal-relative:margin;z-index:251660288;mso-width-relative:page;mso-height-relative:page;" filled="f" stroked="f" coordsize="21600,21600" o:gfxdata="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qzC7dQAAAAEAQAADwAAAAAAAAABACAAAAAiAAAAZHJzL2Rvd25yZXYu&#10;eG1sUEsBAhQAFAAAAAgAh07iQMFCTyE4AgAAYgQAAA4AAAAAAAAAAQAgAAAAIwEAAGRycy9lMm9E&#10;b2MueG1sUEsFBgAAAAAGAAYAWQEAAM0FAAAAAA==&#10;">
              <v:fill on="f" focussize="0,0"/>
              <v:stroke on="f" weight="0.5pt"/>
              <v:imagedata o:title=""/>
              <o:lock v:ext="edit" aspectratio="f"/>
              <v:textbox inset="0mm,0mm,0mm,0mm">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1727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17270" cy="233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jc w:val="cente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4pt;width:80.1pt;mso-position-horizontal:outside;mso-position-horizontal-relative:margin;z-index:251661312;mso-width-relative:page;mso-height-relative:page;" filled="f" stroked="f" coordsize="21600,21600" o:gfxdata="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UmSuDTAAAABAEAAA8AAAAAAAAAAQAgAAAAIgAAAGRycy9kb3ducmV2Lnht&#10;bFBLAQIUABQAAAAIAIdO4kCKsbe9NwIAAGIEAAAOAAAAAAAAAAEAIAAAACIBAABkcnMvZTJvRG9j&#10;LnhtbFBLBQYAAAAABgAGAFkBAADLBQAAAAA=&#10;">
              <v:fill on="f" focussize="0,0"/>
              <v:stroke on="f" weight="0.5pt"/>
              <v:imagedata o:title=""/>
              <o:lock v:ext="edit" aspectratio="f"/>
              <v:textbox inset="0mm,0mm,0mm,0mm">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jc w:val="cente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YzBkYjYwNGEzYTMyY2YwYmFiNjFiZWU5NDUwMmEifQ=="/>
  </w:docVars>
  <w:rsids>
    <w:rsidRoot w:val="00592CFE"/>
    <w:rsid w:val="00040913"/>
    <w:rsid w:val="00161ECE"/>
    <w:rsid w:val="001A07FD"/>
    <w:rsid w:val="00200117"/>
    <w:rsid w:val="002369A2"/>
    <w:rsid w:val="00266656"/>
    <w:rsid w:val="0029080A"/>
    <w:rsid w:val="002F0AF8"/>
    <w:rsid w:val="003E6B24"/>
    <w:rsid w:val="00592CFE"/>
    <w:rsid w:val="005F007A"/>
    <w:rsid w:val="006414F6"/>
    <w:rsid w:val="0065690E"/>
    <w:rsid w:val="00724133"/>
    <w:rsid w:val="0077591A"/>
    <w:rsid w:val="007B38C5"/>
    <w:rsid w:val="007B7D91"/>
    <w:rsid w:val="00821D42"/>
    <w:rsid w:val="008321B3"/>
    <w:rsid w:val="0089651E"/>
    <w:rsid w:val="00912CC8"/>
    <w:rsid w:val="00A43E7F"/>
    <w:rsid w:val="00AC3CFE"/>
    <w:rsid w:val="00AD092F"/>
    <w:rsid w:val="00AF59E4"/>
    <w:rsid w:val="00BC3C32"/>
    <w:rsid w:val="00C61369"/>
    <w:rsid w:val="00C641CB"/>
    <w:rsid w:val="00CF4E1C"/>
    <w:rsid w:val="00D1573A"/>
    <w:rsid w:val="00D670D1"/>
    <w:rsid w:val="00DA4CB8"/>
    <w:rsid w:val="00E97368"/>
    <w:rsid w:val="00F126EE"/>
    <w:rsid w:val="00F97DAD"/>
    <w:rsid w:val="00FD6010"/>
    <w:rsid w:val="01EA2E14"/>
    <w:rsid w:val="02D3041A"/>
    <w:rsid w:val="04937572"/>
    <w:rsid w:val="06BB2083"/>
    <w:rsid w:val="087D367F"/>
    <w:rsid w:val="0A5D5410"/>
    <w:rsid w:val="0D8B27AF"/>
    <w:rsid w:val="0DF468E8"/>
    <w:rsid w:val="0F0C2069"/>
    <w:rsid w:val="10381C2D"/>
    <w:rsid w:val="12485112"/>
    <w:rsid w:val="13BC1C0A"/>
    <w:rsid w:val="156009C5"/>
    <w:rsid w:val="15B62BE9"/>
    <w:rsid w:val="1A5403CD"/>
    <w:rsid w:val="1C92528F"/>
    <w:rsid w:val="1ED77DDF"/>
    <w:rsid w:val="1F0A5310"/>
    <w:rsid w:val="22F9655E"/>
    <w:rsid w:val="27054F28"/>
    <w:rsid w:val="2A4B759E"/>
    <w:rsid w:val="2ECE5675"/>
    <w:rsid w:val="311E2B71"/>
    <w:rsid w:val="321C6335"/>
    <w:rsid w:val="32C80BC1"/>
    <w:rsid w:val="33062286"/>
    <w:rsid w:val="36C50715"/>
    <w:rsid w:val="3A4057F3"/>
    <w:rsid w:val="42D13AC7"/>
    <w:rsid w:val="43564A67"/>
    <w:rsid w:val="449B1C68"/>
    <w:rsid w:val="491B5F47"/>
    <w:rsid w:val="4D6D7F9C"/>
    <w:rsid w:val="534E7AD3"/>
    <w:rsid w:val="57F6467B"/>
    <w:rsid w:val="60003F04"/>
    <w:rsid w:val="69484093"/>
    <w:rsid w:val="7344669C"/>
    <w:rsid w:val="74424693"/>
    <w:rsid w:val="764325C4"/>
    <w:rsid w:val="7A6C7190"/>
    <w:rsid w:val="7AED086D"/>
    <w:rsid w:val="7BE62355"/>
    <w:rsid w:val="7CF2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Plain Text"/>
    <w:basedOn w:val="1"/>
    <w:qFormat/>
    <w:uiPriority w:val="0"/>
    <w:rPr>
      <w:rFonts w:ascii="宋体" w:hAnsi="Courier New" w:cs="Courier New"/>
      <w:sz w:val="21"/>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styleId="13">
    <w:name w:val="List Paragraph"/>
    <w:basedOn w:val="1"/>
    <w:qFormat/>
    <w:uiPriority w:val="34"/>
    <w:pPr>
      <w:ind w:firstLine="420" w:firstLineChars="200"/>
    </w:pPr>
  </w:style>
  <w:style w:type="paragraph" w:customStyle="1" w:styleId="14">
    <w:name w:val="p"/>
    <w:basedOn w:val="1"/>
    <w:qFormat/>
    <w:uiPriority w:val="0"/>
    <w:pPr>
      <w:spacing w:line="525" w:lineRule="atLeast"/>
      <w:ind w:firstLine="375"/>
    </w:pPr>
    <w:rPr>
      <w:rFonts w:ascii="Times New Roman" w:hAnsi="Times New Roman" w:eastAsia="宋体" w:cs="Times New Roman"/>
      <w:szCs w:val="21"/>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NormalCharacter"/>
    <w:qFormat/>
    <w:uiPriority w:val="0"/>
    <w:rPr>
      <w:kern w:val="2"/>
      <w:sz w:val="21"/>
      <w:szCs w:val="24"/>
      <w:lang w:val="en-US" w:eastAsia="zh-CN" w:bidi="ar-SA"/>
    </w:rPr>
  </w:style>
  <w:style w:type="paragraph" w:customStyle="1" w:styleId="18">
    <w:name w:val="p0"/>
    <w:basedOn w:val="1"/>
    <w:qFormat/>
    <w:uiPriority w:val="0"/>
    <w:pPr>
      <w:widowControl/>
    </w:pPr>
    <w:rPr>
      <w:rFonts w:ascii="Calibri" w:hAnsi="Calibri" w:eastAsia="宋体" w:cs="宋体"/>
      <w:kern w:val="0"/>
      <w:szCs w:val="21"/>
    </w:rPr>
  </w:style>
  <w:style w:type="paragraph" w:customStyle="1" w:styleId="19">
    <w:name w:val="Char"/>
    <w:basedOn w:val="3"/>
    <w:qFormat/>
    <w:uiPriority w:val="0"/>
    <w:pPr>
      <w:adjustRightInd w:val="0"/>
      <w:spacing w:line="436" w:lineRule="exact"/>
    </w:pPr>
    <w:rPr>
      <w:szCs w:val="20"/>
    </w:rPr>
  </w:style>
  <w:style w:type="character" w:customStyle="1" w:styleId="20">
    <w:name w:val="font41"/>
    <w:basedOn w:val="10"/>
    <w:qFormat/>
    <w:uiPriority w:val="0"/>
    <w:rPr>
      <w:rFonts w:hint="default" w:ascii="Times New Roman" w:hAnsi="Times New Roman" w:cs="Times New Roman"/>
      <w:color w:val="000000"/>
      <w:sz w:val="24"/>
      <w:szCs w:val="24"/>
      <w:u w:val="none"/>
    </w:rPr>
  </w:style>
  <w:style w:type="character" w:customStyle="1" w:styleId="21">
    <w:name w:val="font2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4095</Words>
  <Characters>4114</Characters>
  <Lines>28</Lines>
  <Paragraphs>8</Paragraphs>
  <TotalTime>2</TotalTime>
  <ScaleCrop>false</ScaleCrop>
  <LinksUpToDate>false</LinksUpToDate>
  <CharactersWithSpaces>4215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2020-06-28T03:14:00Z</dcterms:created>
  <dc:creator>Administrator</dc:creator>
  <cp:lastModifiedBy>Administrator</cp:lastModifiedBy>
  <cp:lastPrinted>2023-03-22T01:40:25Z</cp:lastPrinted>
  <dcterms:modified xsi:type="dcterms:W3CDTF">2023-03-22T01:42:53Z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FA39968019F94FCC8B4BFA1305DC979C</vt:lpwstr>
  </property>
</Properties>
</file>