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p>
    <w:p>
      <w:pPr>
        <w:spacing w:line="586" w:lineRule="exact"/>
        <w:ind w:left="0" w:leftChars="0" w:firstLine="0" w:firstLineChars="0"/>
        <w:jc w:val="center"/>
        <w:rPr>
          <w:rFonts w:hint="default" w:ascii="Times New Roman" w:hAnsi="Times New Roman" w:eastAsia="楷体_GB2312" w:cs="Times New Roman"/>
          <w:kern w:val="0"/>
          <w:sz w:val="32"/>
          <w:szCs w:val="32"/>
          <w:lang w:val="en-US" w:eastAsia="zh-CN"/>
        </w:rPr>
      </w:pPr>
      <w:r>
        <w:rPr>
          <w:rFonts w:hint="default" w:ascii="Times New Roman" w:hAnsi="Times New Roman" w:eastAsia="仿宋_GB2312" w:cs="Times New Roman"/>
          <w:kern w:val="0"/>
          <w:sz w:val="32"/>
          <w:szCs w:val="32"/>
        </w:rPr>
        <w:t>兴政</w:t>
      </w:r>
      <w:r>
        <w:rPr>
          <w:rFonts w:hint="default" w:ascii="Times New Roman" w:hAnsi="Times New Roman" w:eastAsia="仿宋_GB2312" w:cs="Times New Roman"/>
          <w:kern w:val="0"/>
          <w:sz w:val="32"/>
          <w:szCs w:val="32"/>
          <w:lang w:eastAsia="zh-CN"/>
        </w:rPr>
        <w:t>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楷体_GB2312" w:cs="Times New Roman"/>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pacing w:val="0"/>
          <w:kern w:val="0"/>
          <w:sz w:val="44"/>
          <w:szCs w:val="44"/>
        </w:rPr>
      </w:pPr>
      <w:bookmarkStart w:id="0" w:name="_GoBack"/>
      <w:r>
        <w:rPr>
          <w:rFonts w:hint="eastAsia" w:ascii="方正小标宋_GBK" w:hAnsi="方正小标宋_GBK" w:eastAsia="方正小标宋_GBK" w:cs="方正小标宋_GBK"/>
          <w:b w:val="0"/>
          <w:bCs w:val="0"/>
          <w:spacing w:val="0"/>
          <w:kern w:val="32"/>
          <w:sz w:val="44"/>
          <w:szCs w:val="44"/>
          <w:lang w:val="en-US" w:eastAsia="zh-CN"/>
        </w:rPr>
        <w:t>兴安县人民政府关于</w:t>
      </w:r>
      <w:r>
        <w:rPr>
          <w:rFonts w:hint="eastAsia" w:ascii="方正小标宋_GBK" w:hAnsi="方正小标宋_GBK" w:eastAsia="方正小标宋_GBK" w:cs="方正小标宋_GBK"/>
          <w:color w:val="auto"/>
          <w:spacing w:val="0"/>
          <w:kern w:val="0"/>
          <w:sz w:val="44"/>
          <w:szCs w:val="44"/>
        </w:rPr>
        <w:t>兴安县</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color w:val="auto"/>
          <w:spacing w:val="0"/>
          <w:kern w:val="0"/>
          <w:sz w:val="44"/>
          <w:szCs w:val="44"/>
        </w:rPr>
        <w:t>加快旅游业发展扶持奖励暂行办法</w:t>
      </w:r>
      <w:r>
        <w:rPr>
          <w:rFonts w:hint="eastAsia" w:ascii="方正小标宋_GBK" w:hAnsi="方正小标宋_GBK" w:eastAsia="方正小标宋_GBK" w:cs="方正小标宋_GBK"/>
          <w:b w:val="0"/>
          <w:bCs w:val="0"/>
          <w:spacing w:val="0"/>
          <w:kern w:val="32"/>
          <w:sz w:val="44"/>
          <w:szCs w:val="44"/>
          <w:lang w:val="en-US" w:eastAsia="zh-CN"/>
        </w:rPr>
        <w:t>的通知</w:t>
      </w:r>
      <w:bookmarkEnd w:id="0"/>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各乡</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镇</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人民政府，县直各单位</w:t>
      </w:r>
      <w:r>
        <w:rPr>
          <w:rFonts w:hint="eastAsia" w:ascii="Times New Roman" w:hAnsi="Times New Roman" w:eastAsia="仿宋_GB2312" w:cs="Times New Roman"/>
          <w:kern w:val="32"/>
          <w:sz w:val="32"/>
          <w:szCs w:val="32"/>
          <w:lang w:eastAsia="zh-CN"/>
        </w:rPr>
        <w:t>、上级驻兴各单位</w:t>
      </w:r>
      <w:r>
        <w:rPr>
          <w:rFonts w:hint="default" w:ascii="Times New Roman" w:hAnsi="Times New Roman" w:eastAsia="仿宋_GB2312" w:cs="Times New Roman"/>
          <w:kern w:val="3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32"/>
          <w:sz w:val="32"/>
          <w:szCs w:val="32"/>
          <w:lang w:eastAsia="zh-CN"/>
        </w:rPr>
        <w:t>《兴安县加快旅游业发展扶持奖励暂行办法》</w:t>
      </w:r>
      <w:r>
        <w:rPr>
          <w:rFonts w:hint="default" w:ascii="Times New Roman" w:hAnsi="Times New Roman" w:eastAsia="仿宋_GB2312" w:cs="Times New Roman"/>
          <w:sz w:val="32"/>
          <w:szCs w:val="32"/>
        </w:rPr>
        <w:t>已经县人民政府</w:t>
      </w:r>
      <w:r>
        <w:rPr>
          <w:rFonts w:hint="default" w:ascii="Times New Roman" w:hAnsi="Times New Roman" w:eastAsia="仿宋_GB2312" w:cs="Times New Roman"/>
          <w:sz w:val="32"/>
          <w:szCs w:val="32"/>
          <w:lang w:eastAsia="zh-CN"/>
        </w:rPr>
        <w:t>同意</w:t>
      </w:r>
      <w:r>
        <w:rPr>
          <w:rFonts w:hint="default" w:ascii="Times New Roman" w:hAnsi="Times New Roman" w:eastAsia="仿宋_GB2312" w:cs="Times New Roman"/>
          <w:sz w:val="32"/>
          <w:szCs w:val="32"/>
        </w:rPr>
        <w:t>，现印发给你们，请认真贯彻执行。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3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3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兴安县人民政府</w:t>
      </w: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2023年</w:t>
      </w:r>
      <w:r>
        <w:rPr>
          <w:rFonts w:hint="eastAsia" w:ascii="Times New Roman" w:hAnsi="Times New Roman" w:eastAsia="仿宋_GB2312" w:cs="Times New Roman"/>
          <w:kern w:val="32"/>
          <w:sz w:val="32"/>
          <w:szCs w:val="32"/>
          <w:lang w:val="en-US" w:eastAsia="zh-CN"/>
        </w:rPr>
        <w:t>6</w:t>
      </w:r>
      <w:r>
        <w:rPr>
          <w:rFonts w:hint="default" w:ascii="Times New Roman" w:hAnsi="Times New Roman" w:eastAsia="仿宋_GB2312" w:cs="Times New Roman"/>
          <w:kern w:val="32"/>
          <w:sz w:val="32"/>
          <w:szCs w:val="32"/>
          <w:lang w:val="en-US" w:eastAsia="zh-CN"/>
        </w:rPr>
        <w:t>月</w:t>
      </w:r>
      <w:r>
        <w:rPr>
          <w:rFonts w:hint="eastAsia"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lang w:val="en-US" w:eastAsia="zh-CN"/>
        </w:rPr>
        <w:t>日</w:t>
      </w:r>
    </w:p>
    <w:p>
      <w:pPr>
        <w:widowControl/>
        <w:spacing w:line="586" w:lineRule="exact"/>
        <w:jc w:val="center"/>
        <w:rPr>
          <w:rFonts w:hint="default" w:ascii="Times New Roman" w:hAnsi="Times New Roman" w:eastAsia="方正小标宋简体" w:cs="Times New Roman"/>
          <w:color w:val="auto"/>
          <w:kern w:val="0"/>
          <w:sz w:val="44"/>
          <w:szCs w:val="44"/>
        </w:rPr>
      </w:pPr>
    </w:p>
    <w:p>
      <w:pPr>
        <w:widowControl/>
        <w:spacing w:line="586" w:lineRule="exact"/>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兴安县加快旅游业发展扶持奖励暂行办法</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color w:val="auto"/>
          <w:kern w:val="0"/>
          <w:sz w:val="32"/>
          <w:szCs w:val="32"/>
        </w:rPr>
      </w:pP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cs="Times New Roman"/>
          <w:b/>
          <w:bCs/>
          <w:color w:val="auto"/>
          <w:kern w:val="0"/>
          <w:sz w:val="24"/>
        </w:rPr>
      </w:pPr>
      <w:r>
        <w:rPr>
          <w:rFonts w:hint="default" w:ascii="Times New Roman" w:hAnsi="Times New Roman" w:eastAsia="黑体" w:cs="Times New Roman"/>
          <w:b/>
          <w:bCs/>
          <w:color w:val="auto"/>
          <w:kern w:val="0"/>
          <w:sz w:val="32"/>
          <w:szCs w:val="32"/>
        </w:rPr>
        <w:t>第一章　总则</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第一条　</w:t>
      </w:r>
      <w:r>
        <w:rPr>
          <w:rFonts w:hint="default" w:ascii="Times New Roman" w:hAnsi="Times New Roman" w:eastAsia="仿宋" w:cs="Times New Roman"/>
          <w:b w:val="0"/>
          <w:bCs w:val="0"/>
          <w:color w:val="auto"/>
          <w:kern w:val="0"/>
          <w:sz w:val="32"/>
          <w:szCs w:val="32"/>
        </w:rPr>
        <w:t>为深入贯彻习近平总书记对广西文化和旅游工作重要指示要求，加快建设世界旅游目的地，</w:t>
      </w:r>
      <w:r>
        <w:rPr>
          <w:rFonts w:hint="default" w:ascii="Times New Roman" w:hAnsi="Times New Roman" w:eastAsia="仿宋" w:cs="Times New Roman"/>
          <w:b w:val="0"/>
          <w:bCs w:val="0"/>
          <w:color w:val="auto"/>
          <w:kern w:val="0"/>
          <w:sz w:val="32"/>
          <w:szCs w:val="32"/>
          <w:lang w:eastAsia="zh-CN"/>
        </w:rPr>
        <w:t>根据</w:t>
      </w:r>
      <w:r>
        <w:rPr>
          <w:rFonts w:hint="default" w:ascii="Times New Roman" w:hAnsi="Times New Roman" w:eastAsia="仿宋" w:cs="Times New Roman"/>
          <w:b w:val="0"/>
          <w:bCs w:val="0"/>
          <w:color w:val="auto"/>
          <w:kern w:val="0"/>
          <w:sz w:val="32"/>
          <w:szCs w:val="32"/>
        </w:rPr>
        <w:t>《中共广西壮族自治区委员会  广西壮族自治区人民政府关于加快建设世界旅游目的地推动旅游业高质量发展的意见》</w:t>
      </w:r>
      <w:r>
        <w:rPr>
          <w:rFonts w:hint="default" w:ascii="Times New Roman" w:hAnsi="Times New Roman" w:eastAsia="仿宋_GB2312" w:cs="Times New Roman"/>
          <w:color w:val="auto"/>
          <w:kern w:val="0"/>
          <w:sz w:val="32"/>
          <w:szCs w:val="32"/>
        </w:rPr>
        <w:t>、广西壮族自治区人民政府</w:t>
      </w:r>
      <w:r>
        <w:rPr>
          <w:rFonts w:hint="default" w:ascii="Times New Roman" w:hAnsi="Times New Roman" w:eastAsia="仿宋_GB2312" w:cs="Times New Roman"/>
          <w:color w:val="auto"/>
          <w:kern w:val="0"/>
          <w:sz w:val="32"/>
          <w:szCs w:val="32"/>
          <w:lang w:eastAsia="zh-CN"/>
        </w:rPr>
        <w:t>办公厅</w:t>
      </w:r>
      <w:r>
        <w:rPr>
          <w:rFonts w:hint="default" w:ascii="Times New Roman" w:hAnsi="Times New Roman" w:eastAsia="仿宋_GB2312" w:cs="Times New Roman"/>
          <w:color w:val="auto"/>
          <w:kern w:val="0"/>
          <w:sz w:val="32"/>
          <w:szCs w:val="32"/>
        </w:rPr>
        <w:t>《关于加快</w:t>
      </w:r>
      <w:r>
        <w:rPr>
          <w:rFonts w:hint="default" w:ascii="Times New Roman" w:hAnsi="Times New Roman" w:eastAsia="仿宋_GB2312" w:cs="Times New Roman"/>
          <w:color w:val="auto"/>
          <w:kern w:val="0"/>
          <w:sz w:val="32"/>
          <w:szCs w:val="32"/>
          <w:lang w:eastAsia="zh-CN"/>
        </w:rPr>
        <w:t>文化</w:t>
      </w:r>
      <w:r>
        <w:rPr>
          <w:rFonts w:hint="default" w:ascii="Times New Roman" w:hAnsi="Times New Roman" w:eastAsia="仿宋_GB2312" w:cs="Times New Roman"/>
          <w:color w:val="auto"/>
          <w:kern w:val="0"/>
          <w:sz w:val="32"/>
          <w:szCs w:val="32"/>
        </w:rPr>
        <w:t>旅游业</w:t>
      </w:r>
      <w:r>
        <w:rPr>
          <w:rFonts w:hint="default" w:ascii="Times New Roman" w:hAnsi="Times New Roman" w:eastAsia="仿宋_GB2312" w:cs="Times New Roman"/>
          <w:color w:val="auto"/>
          <w:kern w:val="0"/>
          <w:sz w:val="32"/>
          <w:szCs w:val="32"/>
          <w:lang w:eastAsia="zh-CN"/>
        </w:rPr>
        <w:t>全面恢复振兴的</w:t>
      </w:r>
      <w:r>
        <w:rPr>
          <w:rFonts w:hint="default" w:ascii="Times New Roman" w:hAnsi="Times New Roman" w:eastAsia="仿宋_GB2312" w:cs="Times New Roman"/>
          <w:color w:val="auto"/>
          <w:kern w:val="0"/>
          <w:sz w:val="32"/>
          <w:szCs w:val="32"/>
        </w:rPr>
        <w:t>若干政策</w:t>
      </w:r>
      <w:r>
        <w:rPr>
          <w:rFonts w:hint="default" w:ascii="Times New Roman" w:hAnsi="Times New Roman" w:eastAsia="仿宋_GB2312" w:cs="Times New Roman"/>
          <w:color w:val="auto"/>
          <w:kern w:val="0"/>
          <w:sz w:val="32"/>
          <w:szCs w:val="32"/>
          <w:lang w:eastAsia="zh-CN"/>
        </w:rPr>
        <w:t>措施</w:t>
      </w:r>
      <w:r>
        <w:rPr>
          <w:rFonts w:hint="default" w:ascii="Times New Roman" w:hAnsi="Times New Roman" w:eastAsia="仿宋_GB2312" w:cs="Times New Roman"/>
          <w:color w:val="auto"/>
          <w:kern w:val="0"/>
          <w:sz w:val="32"/>
          <w:szCs w:val="32"/>
        </w:rPr>
        <w:t>》（桂政办发〔2023〕4号）精神，结合兴安县旅游业发展实际，根据有关法律法规和政策规定，特制定本办法。</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第二条　</w:t>
      </w:r>
      <w:r>
        <w:rPr>
          <w:rFonts w:hint="default" w:ascii="Times New Roman" w:hAnsi="Times New Roman" w:eastAsia="仿宋_GB2312" w:cs="Times New Roman"/>
          <w:color w:val="auto"/>
          <w:kern w:val="0"/>
          <w:sz w:val="32"/>
          <w:szCs w:val="32"/>
        </w:rPr>
        <w:t>本办法旨在鼓励和调动各类资本在我县投资发展旅游业的积极性，开发旅游新产品，培育旅游新品牌，拓展旅游新市场，实现全县旅游业跨越发展。</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第三条　</w:t>
      </w:r>
      <w:r>
        <w:rPr>
          <w:rFonts w:hint="default" w:ascii="Times New Roman" w:hAnsi="Times New Roman" w:eastAsia="仿宋_GB2312" w:cs="Times New Roman"/>
          <w:color w:val="auto"/>
          <w:kern w:val="0"/>
          <w:sz w:val="32"/>
          <w:szCs w:val="32"/>
        </w:rPr>
        <w:t>凡在我县进行旅游投资或积极为我县开拓旅游市场、有良好财税贡献和社会诚信的旅游企业或个人均可享受本办法规定的扶持奖励政策</w:t>
      </w:r>
      <w:r>
        <w:rPr>
          <w:rFonts w:hint="default" w:ascii="Times New Roman" w:hAnsi="Times New Roman" w:cs="Times New Roman"/>
          <w:color w:val="auto"/>
          <w:kern w:val="0"/>
          <w:sz w:val="32"/>
          <w:szCs w:val="32"/>
        </w:rPr>
        <w:t>。</w:t>
      </w: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第二章　扶持政策</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第四条　</w:t>
      </w:r>
      <w:r>
        <w:rPr>
          <w:rFonts w:hint="default" w:ascii="Times New Roman" w:hAnsi="Times New Roman" w:eastAsia="仿宋_GB2312" w:cs="Times New Roman"/>
          <w:color w:val="auto"/>
          <w:kern w:val="0"/>
          <w:sz w:val="32"/>
          <w:szCs w:val="32"/>
        </w:rPr>
        <w:t>加大县级财政支持旅游业发展的力度，设立县旅游发展专项资金，县财政整合所有涉旅资金，每年投入不少于1亿元发展旅游产业。加大对旅游产业的扶持力度，加快推进兴安旅游产业跨越发展。</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第五条　</w:t>
      </w:r>
      <w:r>
        <w:rPr>
          <w:rFonts w:hint="default" w:ascii="Times New Roman" w:hAnsi="Times New Roman" w:eastAsia="仿宋_GB2312" w:cs="Times New Roman"/>
          <w:color w:val="auto"/>
          <w:kern w:val="0"/>
          <w:sz w:val="32"/>
          <w:szCs w:val="32"/>
        </w:rPr>
        <w:t>加强全县旅游业的规划编制衔接工作。旅游行政主管部门要积极参与交通建设、土地利用、生态宜居等各行业规划的编制工作。交通运输、自然资源、住房城乡建设、生态环境、工业、农业、林业、水利、</w:t>
      </w:r>
      <w:r>
        <w:rPr>
          <w:rFonts w:hint="default" w:ascii="Times New Roman" w:hAnsi="Times New Roman" w:eastAsia="仿宋_GB2312" w:cs="Times New Roman"/>
          <w:color w:val="auto"/>
          <w:kern w:val="0"/>
          <w:sz w:val="32"/>
          <w:szCs w:val="32"/>
          <w:lang w:val="en-US" w:eastAsia="zh-CN"/>
        </w:rPr>
        <w:t>乡村振兴</w:t>
      </w:r>
      <w:r>
        <w:rPr>
          <w:rFonts w:hint="default" w:ascii="Times New Roman" w:hAnsi="Times New Roman" w:eastAsia="仿宋_GB2312" w:cs="Times New Roman"/>
          <w:color w:val="auto"/>
          <w:kern w:val="0"/>
          <w:sz w:val="32"/>
          <w:szCs w:val="32"/>
        </w:rPr>
        <w:t>、文广体旅、商务、会展等行业在编制规划时，需征求旅游行政主管部门的意见。</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第六条　</w:t>
      </w:r>
      <w:r>
        <w:rPr>
          <w:rFonts w:hint="default" w:ascii="Times New Roman" w:hAnsi="Times New Roman" w:eastAsia="仿宋_GB2312" w:cs="Times New Roman"/>
          <w:color w:val="auto"/>
          <w:kern w:val="0"/>
          <w:sz w:val="32"/>
          <w:szCs w:val="32"/>
        </w:rPr>
        <w:t>对旅游项目用地符合单独选址条件的可按单独选址项目报批用地；植物观赏园、农业观光园、森林公园、绿地水体等项目用地及其它旅游项目用地中，未改变原农用地用途和功能的，经报自治区人民政府批准，可以不办理农用地转用审批手续。</w:t>
      </w:r>
      <w:r>
        <w:rPr>
          <w:rFonts w:hint="default" w:ascii="Times New Roman" w:hAnsi="Times New Roman" w:eastAsia="仿宋_GB2312" w:cs="Times New Roman"/>
          <w:color w:val="auto"/>
          <w:kern w:val="0"/>
          <w:sz w:val="32"/>
          <w:szCs w:val="32"/>
          <w:lang w:val="en-US"/>
        </w:rPr>
        <w:t>若改变原用地用途和功能的，则须按照相关法律法规进行办理。</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第七条　</w:t>
      </w:r>
      <w:r>
        <w:rPr>
          <w:rFonts w:hint="default" w:ascii="Times New Roman" w:hAnsi="Times New Roman" w:eastAsia="仿宋_GB2312" w:cs="Times New Roman"/>
          <w:color w:val="auto"/>
          <w:kern w:val="0"/>
          <w:sz w:val="32"/>
          <w:szCs w:val="32"/>
        </w:rPr>
        <w:t>旅游用地要纳入土地利用总体规划和年度用地计划，并充分运用增减挂钩、只征不转等政策统筹保障项目用地。旅游发展规划与土地利用总体规划要相互衔接，重点落实重大旅游项目用地布局，重大旅游项目用地确需调整土地利用总体规划的，依法依规及时予以调整。对使用荒山、荒坡、滩涂、废弃矿山、石漠化土地发展旅游业的，优先安排用地指标。</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第八条　</w:t>
      </w:r>
      <w:r>
        <w:rPr>
          <w:rFonts w:hint="default" w:ascii="Times New Roman" w:hAnsi="Times New Roman" w:eastAsia="仿宋_GB2312" w:cs="Times New Roman"/>
          <w:color w:val="auto"/>
          <w:kern w:val="0"/>
          <w:sz w:val="32"/>
          <w:szCs w:val="32"/>
        </w:rPr>
        <w:t>充分利用农村土地流转政策，积极发展乡村旅游。允许农村集体经济组织和村民利用集体建设用地自主开发旅游项目（房地产开发项目除外）；在土地所有权、使用权明确的前提下，支持农村集体经济组织和承包人利用非耕农用地、林权、集体土地承包权，在不改变土地用途的前提下以作价出资、投资入股、租赁方式与开发商合作开发旅游项目；对符合土地利用总体规划和保护自然生态环境的旅游项目，在不改变农用地性质的前提下，用地者可通过土地流转方式获得使用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第九条　</w:t>
      </w:r>
      <w:r>
        <w:rPr>
          <w:rFonts w:hint="default" w:ascii="Times New Roman" w:hAnsi="Times New Roman" w:eastAsia="仿宋_GB2312" w:cs="Times New Roman"/>
          <w:color w:val="auto"/>
          <w:kern w:val="0"/>
          <w:sz w:val="32"/>
          <w:szCs w:val="32"/>
        </w:rPr>
        <w:t>外商投资旅游项目用地，确属必需的，经有关部门批准可以采用国有土地使用权作价入股、作价出资的方式，提供国有土地使用权。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spacing w:val="-11"/>
          <w:kern w:val="0"/>
          <w:sz w:val="32"/>
          <w:szCs w:val="32"/>
        </w:rPr>
      </w:pPr>
      <w:r>
        <w:rPr>
          <w:rFonts w:hint="default" w:ascii="Times New Roman" w:hAnsi="Times New Roman" w:eastAsia="黑体" w:cs="Times New Roman"/>
          <w:color w:val="auto"/>
          <w:kern w:val="0"/>
          <w:sz w:val="32"/>
          <w:szCs w:val="32"/>
        </w:rPr>
        <w:t>第十条　</w:t>
      </w:r>
      <w:r>
        <w:rPr>
          <w:rFonts w:hint="default" w:ascii="Times New Roman" w:hAnsi="Times New Roman" w:eastAsia="仿宋_GB2312" w:cs="Times New Roman"/>
          <w:color w:val="auto"/>
          <w:kern w:val="0"/>
          <w:sz w:val="32"/>
          <w:szCs w:val="32"/>
        </w:rPr>
        <w:t>县直各有关部门在向国家和自治区、桂林市申报项</w:t>
      </w:r>
      <w:r>
        <w:rPr>
          <w:rFonts w:hint="default" w:ascii="Times New Roman" w:hAnsi="Times New Roman" w:eastAsia="仿宋_GB2312" w:cs="Times New Roman"/>
          <w:color w:val="auto"/>
          <w:spacing w:val="-11"/>
          <w:kern w:val="0"/>
          <w:sz w:val="32"/>
          <w:szCs w:val="32"/>
        </w:rPr>
        <w:t>目和资金时，在符合条件的情况下，对与旅游业相关项目优先支持。</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第十一条　</w:t>
      </w:r>
      <w:r>
        <w:rPr>
          <w:rFonts w:hint="default" w:ascii="Times New Roman" w:hAnsi="Times New Roman" w:eastAsia="仿宋_GB2312" w:cs="Times New Roman"/>
          <w:color w:val="auto"/>
          <w:kern w:val="0"/>
          <w:sz w:val="32"/>
          <w:szCs w:val="32"/>
        </w:rPr>
        <w:t>物价部门要落实上级有关旅游宾馆饭店及旅游业为主的企业用电、用水价格优惠政策，实行与一般工业企业同等的用电、用水价格。同时，制定利用公共资源建设的除自治区价格主管部门定价之外的景区门票价格及景区内配套交通运输服务价格。</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第十二条　</w:t>
      </w:r>
      <w:r>
        <w:rPr>
          <w:rFonts w:hint="default" w:ascii="Times New Roman" w:hAnsi="Times New Roman" w:eastAsia="仿宋_GB2312" w:cs="Times New Roman"/>
          <w:color w:val="auto"/>
          <w:kern w:val="0"/>
          <w:sz w:val="32"/>
          <w:szCs w:val="32"/>
        </w:rPr>
        <w:t>交通部门要开通县城至各重要景区的旅游公交专线，相关部门要支持旅游部门及旅游企业设置好旅游交通标识牌，标识牌设置只收取制作成本费用，不再收取其他费用；公安交通管理部门对外地旅游车辆要积极做好引导和服务。</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第十三条　</w:t>
      </w:r>
      <w:r>
        <w:rPr>
          <w:rFonts w:hint="default" w:ascii="Times New Roman" w:hAnsi="Times New Roman" w:eastAsia="仿宋_GB2312" w:cs="Times New Roman"/>
          <w:color w:val="auto"/>
          <w:kern w:val="0"/>
          <w:sz w:val="32"/>
          <w:szCs w:val="32"/>
        </w:rPr>
        <w:t>自然资源、住房城乡建设、市场监管、文广体旅、水利、农业、生态环境、林业等部门积极筹措专项资金，做好申报和创建“世界文化遗产”“世界自然遗产”“世界（国家）地质公园”“全国（自治区）特色景观旅游名镇（村）”“国家地理标志”“全国休闲农业与乡村旅游示范县（点）”“国家（广西）生态旅游示范区”“国家旅游度假区”“国家水利风景区”等工作。</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第十四条　</w:t>
      </w:r>
      <w:r>
        <w:rPr>
          <w:rFonts w:hint="default" w:ascii="Times New Roman" w:hAnsi="Times New Roman" w:eastAsia="仿宋_GB2312" w:cs="Times New Roman"/>
          <w:color w:val="auto"/>
          <w:kern w:val="0"/>
          <w:sz w:val="32"/>
          <w:szCs w:val="32"/>
        </w:rPr>
        <w:t>积极创新适合旅游业的信贷产品和贷款担保方式，金融机构要给予旅游经营业主贷款优惠待遇</w:t>
      </w:r>
      <w:r>
        <w:rPr>
          <w:rFonts w:hint="default" w:ascii="Times New Roman" w:hAnsi="Times New Roman" w:cs="Times New Roman"/>
          <w:color w:val="auto"/>
          <w:kern w:val="0"/>
          <w:sz w:val="32"/>
          <w:szCs w:val="32"/>
        </w:rPr>
        <w:t>。</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第十五条　</w:t>
      </w:r>
      <w:r>
        <w:rPr>
          <w:rFonts w:hint="default" w:ascii="Times New Roman" w:hAnsi="Times New Roman" w:eastAsia="仿宋_GB2312" w:cs="Times New Roman"/>
          <w:color w:val="auto"/>
          <w:kern w:val="0"/>
          <w:sz w:val="32"/>
          <w:szCs w:val="32"/>
        </w:rPr>
        <w:t>进一步落实带薪休假制度，机关、团体、企事业单位要积极做好干部职工带薪休假计划安排</w:t>
      </w:r>
      <w:r>
        <w:rPr>
          <w:rFonts w:hint="default" w:ascii="Times New Roman" w:hAnsi="Times New Roman" w:eastAsia="仿宋_GB2312" w:cs="Times New Roman"/>
          <w:color w:val="auto"/>
          <w:kern w:val="0"/>
          <w:sz w:val="32"/>
          <w:szCs w:val="32"/>
          <w:lang w:eastAsia="zh-CN"/>
        </w:rPr>
        <w:t>、职工</w:t>
      </w:r>
      <w:r>
        <w:rPr>
          <w:rFonts w:hint="default" w:ascii="Times New Roman" w:hAnsi="Times New Roman" w:eastAsia="仿宋_GB2312" w:cs="Times New Roman"/>
          <w:color w:val="auto"/>
          <w:kern w:val="0"/>
          <w:sz w:val="32"/>
          <w:szCs w:val="32"/>
          <w:lang w:val="en-US" w:eastAsia="zh-CN"/>
        </w:rPr>
        <w:t>疗休养，</w:t>
      </w:r>
      <w:r>
        <w:rPr>
          <w:rFonts w:hint="default" w:ascii="Times New Roman" w:hAnsi="Times New Roman" w:eastAsia="仿宋_GB2312" w:cs="Times New Roman"/>
          <w:color w:val="auto"/>
          <w:kern w:val="0"/>
          <w:sz w:val="32"/>
          <w:szCs w:val="32"/>
        </w:rPr>
        <w:t>鼓励职工利用带薪休假旅游，促进旅游消费。鼓励A级景区在法定节假日期间，给予凭身份证购买门票的兴安县居民享受团队门票优惠待遇。</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第十六条　</w:t>
      </w:r>
      <w:r>
        <w:rPr>
          <w:rFonts w:hint="default" w:ascii="Times New Roman" w:hAnsi="Times New Roman" w:eastAsia="仿宋_GB2312" w:cs="Times New Roman"/>
          <w:color w:val="auto"/>
          <w:kern w:val="0"/>
          <w:sz w:val="32"/>
          <w:szCs w:val="32"/>
        </w:rPr>
        <w:t>新闻媒体要将旅游宣传作为重要内容，融媒体中心要利用兴安电视台、兴安电台、灵渠资讯、政府门户网站等新闻单位开辟旅游专栏（专题）。各有关部门要加大旅游宣传投入力度，在车站、县城出入口和重要的公共场所投放旅游公益形象广告，在交通主干线设立主要旅游景点景区指示标志，并纳入相关市政建设规划。</w:t>
      </w: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第三章　鼓励创建评优奖励</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第十七条　</w:t>
      </w:r>
      <w:r>
        <w:rPr>
          <w:rFonts w:hint="default" w:ascii="Times New Roman" w:hAnsi="Times New Roman" w:eastAsia="仿宋_GB2312" w:cs="Times New Roman"/>
          <w:color w:val="auto"/>
          <w:kern w:val="0"/>
          <w:sz w:val="32"/>
          <w:szCs w:val="32"/>
        </w:rPr>
        <w:t>鼓励支持旅游景区（点）品牌创建。对非政府性投资的旅游景区上年度被评为国家3A级及以上景区的兴安县辖区内旅游景区给予一次性奖励：被评定为国家5A级景区的，在</w:t>
      </w:r>
      <w:r>
        <w:rPr>
          <w:rFonts w:hint="default" w:ascii="Times New Roman" w:hAnsi="Times New Roman" w:eastAsia="仿宋_GB2312" w:cs="Times New Roman"/>
          <w:color w:val="auto"/>
          <w:sz w:val="32"/>
          <w:szCs w:val="32"/>
        </w:rPr>
        <w:t>自治区补助1000万元外，县政府另予以</w:t>
      </w:r>
      <w:r>
        <w:rPr>
          <w:rFonts w:hint="default" w:ascii="Times New Roman" w:hAnsi="Times New Roman" w:eastAsia="仿宋_GB2312" w:cs="Times New Roman"/>
          <w:color w:val="auto"/>
          <w:kern w:val="0"/>
          <w:sz w:val="32"/>
          <w:szCs w:val="32"/>
        </w:rPr>
        <w:t>补助1000万元；被评定为国家4A级景区的，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补助100万元；被评定为国家3A级景区的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县政府</w:t>
      </w:r>
      <w:r>
        <w:rPr>
          <w:rFonts w:hint="default" w:ascii="Times New Roman" w:hAnsi="Times New Roman" w:eastAsia="仿宋_GB2312" w:cs="Times New Roman"/>
          <w:color w:val="auto"/>
          <w:kern w:val="0"/>
          <w:sz w:val="32"/>
          <w:szCs w:val="32"/>
        </w:rPr>
        <w:t>给予补助20万元。补助资金主要用于企业的设施建设、改造、维护及宣传促销等。</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kern w:val="0"/>
          <w:sz w:val="32"/>
          <w:szCs w:val="32"/>
        </w:rPr>
        <w:t>第十八条　</w:t>
      </w:r>
      <w:r>
        <w:rPr>
          <w:rFonts w:hint="default" w:ascii="Times New Roman" w:hAnsi="Times New Roman" w:eastAsia="仿宋_GB2312" w:cs="Times New Roman"/>
          <w:color w:val="auto"/>
          <w:kern w:val="0"/>
          <w:sz w:val="32"/>
          <w:szCs w:val="32"/>
        </w:rPr>
        <w:t>对上年度被评定为广西三星级以上乡村旅游区、广西三星级以上农家乐的县辖区内乡村旅游区、农家乐给予一次性奖励：被评定为广西五星级乡村旅游区的，在</w:t>
      </w:r>
      <w:r>
        <w:rPr>
          <w:rFonts w:hint="default" w:ascii="Times New Roman" w:hAnsi="Times New Roman" w:eastAsia="仿宋_GB2312" w:cs="Times New Roman"/>
          <w:color w:val="auto"/>
          <w:sz w:val="32"/>
          <w:szCs w:val="32"/>
        </w:rPr>
        <w:t>自治区补助100万元外，县政府另予以</w:t>
      </w:r>
      <w:r>
        <w:rPr>
          <w:rFonts w:hint="default" w:ascii="Times New Roman" w:hAnsi="Times New Roman" w:eastAsia="仿宋_GB2312" w:cs="Times New Roman"/>
          <w:color w:val="auto"/>
          <w:kern w:val="0"/>
          <w:sz w:val="32"/>
          <w:szCs w:val="32"/>
        </w:rPr>
        <w:t>补助20万元；被评定为广西四星级乡村旅游区的，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补助10万元；被评定为广西五星级农家乐的，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补助5万元；被评定为广西四星级农家乐的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补助3万元；被评定为广西三星级农家乐的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补助1万元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被评定为</w:t>
      </w:r>
      <w:r>
        <w:rPr>
          <w:rFonts w:hint="default" w:ascii="Times New Roman" w:hAnsi="Times New Roman" w:eastAsia="仿宋_GB2312" w:cs="Times New Roman"/>
          <w:color w:val="auto"/>
          <w:kern w:val="0"/>
          <w:sz w:val="32"/>
          <w:szCs w:val="32"/>
          <w:lang w:eastAsia="zh-CN"/>
        </w:rPr>
        <w:t>全国旅游重点村的，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rPr>
        <w:t>万元；被评定为</w:t>
      </w:r>
      <w:r>
        <w:rPr>
          <w:rFonts w:hint="default" w:ascii="Times New Roman" w:hAnsi="Times New Roman" w:eastAsia="仿宋_GB2312" w:cs="Times New Roman"/>
          <w:color w:val="auto"/>
          <w:kern w:val="0"/>
          <w:sz w:val="32"/>
          <w:szCs w:val="32"/>
          <w:lang w:eastAsia="zh-CN"/>
        </w:rPr>
        <w:t>广西旅游重点村的，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w:t>
      </w:r>
      <w:r>
        <w:rPr>
          <w:rFonts w:hint="default" w:ascii="Times New Roman" w:hAnsi="Times New Roman" w:eastAsia="仿宋_GB2312" w:cs="Times New Roman"/>
          <w:color w:val="auto"/>
          <w:kern w:val="0"/>
          <w:sz w:val="32"/>
          <w:szCs w:val="32"/>
          <w:lang w:val="en-US" w:eastAsia="zh-CN"/>
        </w:rPr>
        <w:t>20</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被评定为</w:t>
      </w:r>
      <w:r>
        <w:rPr>
          <w:rFonts w:hint="default" w:ascii="Times New Roman" w:hAnsi="Times New Roman" w:eastAsia="仿宋_GB2312" w:cs="Times New Roman"/>
          <w:color w:val="auto"/>
          <w:kern w:val="0"/>
          <w:sz w:val="32"/>
          <w:szCs w:val="32"/>
          <w:lang w:eastAsia="zh-CN"/>
        </w:rPr>
        <w:t>国家特色旅游村镇的，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被评定为</w:t>
      </w:r>
      <w:r>
        <w:rPr>
          <w:rFonts w:hint="default" w:ascii="Times New Roman" w:hAnsi="Times New Roman" w:eastAsia="仿宋_GB2312" w:cs="Times New Roman"/>
          <w:color w:val="auto"/>
          <w:kern w:val="0"/>
          <w:sz w:val="32"/>
          <w:szCs w:val="32"/>
          <w:lang w:eastAsia="zh-CN"/>
        </w:rPr>
        <w:t>广西特色旅游村镇的，</w:t>
      </w:r>
      <w:r>
        <w:rPr>
          <w:rFonts w:hint="default" w:ascii="Times New Roman" w:hAnsi="Times New Roman" w:eastAsia="仿宋_GB2312" w:cs="Times New Roman"/>
          <w:color w:val="auto"/>
          <w:sz w:val="32"/>
          <w:szCs w:val="32"/>
        </w:rPr>
        <w:t>县政府予以</w:t>
      </w:r>
      <w:r>
        <w:rPr>
          <w:rFonts w:hint="default" w:ascii="Times New Roman" w:hAnsi="Times New Roman" w:eastAsia="仿宋_GB2312" w:cs="Times New Roman"/>
          <w:color w:val="auto"/>
          <w:kern w:val="0"/>
          <w:sz w:val="32"/>
          <w:szCs w:val="32"/>
        </w:rPr>
        <w:t>补助</w:t>
      </w:r>
      <w:r>
        <w:rPr>
          <w:rFonts w:hint="default" w:ascii="Times New Roman" w:hAnsi="Times New Roman" w:eastAsia="仿宋_GB2312" w:cs="Times New Roman"/>
          <w:color w:val="auto"/>
          <w:kern w:val="0"/>
          <w:sz w:val="32"/>
          <w:szCs w:val="32"/>
          <w:lang w:val="en-US" w:eastAsia="zh-CN"/>
        </w:rPr>
        <w:t>20</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十九</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对投资一亿元以上的旅游项目</w:t>
      </w:r>
      <w:r>
        <w:rPr>
          <w:rFonts w:hint="default" w:ascii="Times New Roman" w:hAnsi="Times New Roman" w:eastAsia="仿宋_GB2312" w:cs="Times New Roman"/>
          <w:color w:val="auto"/>
          <w:kern w:val="0"/>
          <w:sz w:val="32"/>
          <w:szCs w:val="32"/>
          <w:lang w:val="en-US"/>
        </w:rPr>
        <w:t>以</w:t>
      </w:r>
      <w:r>
        <w:rPr>
          <w:rFonts w:hint="default" w:ascii="Times New Roman" w:hAnsi="Times New Roman" w:eastAsia="仿宋_GB2312" w:cs="Times New Roman"/>
          <w:color w:val="auto"/>
          <w:kern w:val="0"/>
          <w:sz w:val="32"/>
          <w:szCs w:val="32"/>
        </w:rPr>
        <w:t>“一事一议”的方式予以扶持。在项目用地、用水、行政事业性、服务性收费等方面给予特殊优惠。</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rPr>
        <w:t>第二十条　</w:t>
      </w:r>
      <w:r>
        <w:rPr>
          <w:rFonts w:hint="default" w:ascii="Times New Roman" w:hAnsi="Times New Roman" w:eastAsia="仿宋_GB2312" w:cs="Times New Roman"/>
          <w:color w:val="auto"/>
          <w:kern w:val="0"/>
          <w:sz w:val="32"/>
          <w:szCs w:val="32"/>
        </w:rPr>
        <w:t>鼓励社会投资</w:t>
      </w:r>
      <w:r>
        <w:rPr>
          <w:rFonts w:hint="default" w:ascii="Times New Roman" w:hAnsi="Times New Roman" w:eastAsia="仿宋_GB2312" w:cs="Times New Roman"/>
          <w:color w:val="auto"/>
          <w:kern w:val="0"/>
          <w:sz w:val="32"/>
          <w:szCs w:val="32"/>
          <w:lang w:val="en-US"/>
        </w:rPr>
        <w:t>建设</w:t>
      </w:r>
      <w:r>
        <w:rPr>
          <w:rFonts w:hint="default" w:ascii="Times New Roman" w:hAnsi="Times New Roman" w:eastAsia="仿宋_GB2312" w:cs="Times New Roman"/>
          <w:color w:val="auto"/>
          <w:kern w:val="0"/>
          <w:sz w:val="32"/>
          <w:szCs w:val="32"/>
        </w:rPr>
        <w:t>旅游停车场、汽车营地、旅游厕所。对于在县内按规划建设的旅游停车场、按《汽车旅游营地星级划分与评定标准》（DB45/T566-2009）建设的汽车营地，</w:t>
      </w:r>
      <w:r>
        <w:rPr>
          <w:rFonts w:hint="default" w:ascii="Times New Roman" w:hAnsi="Times New Roman" w:eastAsia="仿宋_GB2312" w:cs="Times New Roman"/>
          <w:color w:val="auto"/>
          <w:sz w:val="32"/>
          <w:szCs w:val="32"/>
        </w:rPr>
        <w:t>达到五星级</w:t>
      </w:r>
      <w:r>
        <w:rPr>
          <w:rFonts w:hint="default" w:ascii="Times New Roman" w:hAnsi="Times New Roman" w:eastAsia="仿宋_GB2312" w:cs="Times New Roman"/>
          <w:color w:val="auto"/>
          <w:sz w:val="32"/>
          <w:szCs w:val="32"/>
          <w:lang w:val="en-US"/>
        </w:rPr>
        <w:t>标准的</w:t>
      </w:r>
      <w:r>
        <w:rPr>
          <w:rFonts w:hint="default" w:ascii="Times New Roman" w:hAnsi="Times New Roman" w:eastAsia="仿宋_GB2312" w:cs="Times New Roman"/>
          <w:color w:val="auto"/>
          <w:sz w:val="32"/>
          <w:szCs w:val="32"/>
        </w:rPr>
        <w:t>汽车营地给予奖励</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rPr>
        <w:t>达到</w:t>
      </w:r>
      <w:r>
        <w:rPr>
          <w:rFonts w:hint="default" w:ascii="Times New Roman" w:hAnsi="Times New Roman" w:eastAsia="仿宋_GB2312" w:cs="Times New Roman"/>
          <w:color w:val="auto"/>
          <w:sz w:val="32"/>
          <w:szCs w:val="32"/>
        </w:rPr>
        <w:t>四星级</w:t>
      </w:r>
      <w:r>
        <w:rPr>
          <w:rFonts w:hint="default" w:ascii="Times New Roman" w:hAnsi="Times New Roman" w:eastAsia="仿宋_GB2312" w:cs="Times New Roman"/>
          <w:color w:val="auto"/>
          <w:sz w:val="32"/>
          <w:szCs w:val="32"/>
          <w:lang w:val="en-US"/>
        </w:rPr>
        <w:t>标准的</w:t>
      </w:r>
      <w:r>
        <w:rPr>
          <w:rFonts w:hint="default" w:ascii="Times New Roman" w:hAnsi="Times New Roman" w:eastAsia="仿宋_GB2312" w:cs="Times New Roman"/>
          <w:color w:val="auto"/>
          <w:sz w:val="32"/>
          <w:szCs w:val="32"/>
        </w:rPr>
        <w:t>汽车营地给予奖励</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rPr>
        <w:t>达到</w:t>
      </w:r>
      <w:r>
        <w:rPr>
          <w:rFonts w:hint="default" w:ascii="Times New Roman" w:hAnsi="Times New Roman" w:eastAsia="仿宋_GB2312" w:cs="Times New Roman"/>
          <w:color w:val="auto"/>
          <w:sz w:val="32"/>
          <w:szCs w:val="32"/>
        </w:rPr>
        <w:t>三星级</w:t>
      </w:r>
      <w:r>
        <w:rPr>
          <w:rFonts w:hint="default" w:ascii="Times New Roman" w:hAnsi="Times New Roman" w:eastAsia="仿宋_GB2312" w:cs="Times New Roman"/>
          <w:color w:val="auto"/>
          <w:sz w:val="32"/>
          <w:szCs w:val="32"/>
          <w:lang w:val="en-US"/>
        </w:rPr>
        <w:t>标准的</w:t>
      </w:r>
      <w:r>
        <w:rPr>
          <w:rFonts w:hint="default" w:ascii="Times New Roman" w:hAnsi="Times New Roman" w:eastAsia="仿宋_GB2312" w:cs="Times New Roman"/>
          <w:color w:val="auto"/>
          <w:sz w:val="32"/>
          <w:szCs w:val="32"/>
        </w:rPr>
        <w:t>汽车营地给予奖励10万元。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kern w:val="0"/>
          <w:sz w:val="32"/>
          <w:szCs w:val="32"/>
        </w:rPr>
        <w:t>第二十</w:t>
      </w:r>
      <w:r>
        <w:rPr>
          <w:rFonts w:hint="default" w:ascii="Times New Roman" w:hAnsi="Times New Roman" w:eastAsia="黑体" w:cs="Times New Roman"/>
          <w:color w:val="auto"/>
          <w:kern w:val="0"/>
          <w:sz w:val="32"/>
          <w:szCs w:val="32"/>
          <w:lang w:val="en-US" w:eastAsia="zh-CN"/>
        </w:rPr>
        <w:t>一</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按《旅游厕所建设管理指南》建设的2A级以上（含2A）旅游厕所，视实际情况（按建设等级、项目投资规模、运营维护等）给予一次性5万元至10万元奖励。</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第二十</w:t>
      </w:r>
      <w:r>
        <w:rPr>
          <w:rFonts w:hint="default" w:ascii="Times New Roman" w:hAnsi="Times New Roman" w:eastAsia="黑体" w:cs="Times New Roman"/>
          <w:color w:val="auto"/>
          <w:kern w:val="0"/>
          <w:sz w:val="32"/>
          <w:szCs w:val="32"/>
          <w:lang w:val="en-US" w:eastAsia="zh-CN"/>
        </w:rPr>
        <w:t>二</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对上年度获得“全国特色景观旅游名镇（村）”“国家地理标志”“全国休闲农业与乡村旅游示范县（点）”“国家生态旅游示范区”“国家旅游度假区”“国家水利风景区”</w:t>
      </w:r>
      <w:r>
        <w:rPr>
          <w:rFonts w:hint="default" w:ascii="Times New Roman" w:hAnsi="Times New Roman" w:eastAsia="仿宋_GB2312" w:cs="Times New Roman"/>
          <w:color w:val="auto"/>
          <w:kern w:val="0"/>
          <w:sz w:val="32"/>
          <w:szCs w:val="32"/>
          <w:lang w:eastAsia="zh-CN"/>
        </w:rPr>
        <w:t>“中国美丽休闲乡村”</w:t>
      </w:r>
      <w:r>
        <w:rPr>
          <w:rFonts w:hint="default"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的给予一次性奖励10万元；</w:t>
      </w:r>
      <w:r>
        <w:rPr>
          <w:rFonts w:hint="default" w:ascii="Times New Roman" w:hAnsi="Times New Roman" w:eastAsia="仿宋_GB2312" w:cs="Times New Roman"/>
          <w:color w:val="auto"/>
          <w:kern w:val="0"/>
          <w:sz w:val="32"/>
          <w:szCs w:val="32"/>
          <w:lang w:val="en-US"/>
        </w:rPr>
        <w:t>对</w:t>
      </w:r>
      <w:r>
        <w:rPr>
          <w:rFonts w:hint="default" w:ascii="Times New Roman" w:hAnsi="Times New Roman" w:eastAsia="仿宋_GB2312" w:cs="Times New Roman"/>
          <w:color w:val="auto"/>
          <w:kern w:val="0"/>
          <w:sz w:val="32"/>
          <w:szCs w:val="32"/>
        </w:rPr>
        <w:t>获得“自治区特色景观旅游名镇（村）”“广西生态旅游示范区”</w:t>
      </w:r>
      <w:r>
        <w:rPr>
          <w:rFonts w:hint="default" w:ascii="Times New Roman" w:hAnsi="Times New Roman" w:eastAsia="仿宋_GB2312" w:cs="Times New Roman"/>
          <w:color w:val="auto"/>
          <w:kern w:val="0"/>
          <w:sz w:val="32"/>
          <w:szCs w:val="32"/>
          <w:lang w:eastAsia="zh-CN"/>
        </w:rPr>
        <w:t>“广西百镇千村生态特色文化旅游示范镇（村）”</w:t>
      </w:r>
      <w:r>
        <w:rPr>
          <w:rFonts w:hint="default"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的给予一次性奖励5万元。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第二十</w:t>
      </w:r>
      <w:r>
        <w:rPr>
          <w:rFonts w:hint="default" w:ascii="Times New Roman" w:hAnsi="Times New Roman" w:eastAsia="黑体" w:cs="Times New Roman"/>
          <w:color w:val="auto"/>
          <w:kern w:val="0"/>
          <w:sz w:val="32"/>
          <w:szCs w:val="32"/>
          <w:lang w:val="en-US" w:eastAsia="zh-CN"/>
        </w:rPr>
        <w:t>三</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给予新建并获得批文和挂牌的星级饭店一次性奖励。获得五星级饭店的，在</w:t>
      </w:r>
      <w:r>
        <w:rPr>
          <w:rFonts w:hint="default" w:ascii="Times New Roman" w:hAnsi="Times New Roman" w:eastAsia="仿宋_GB2312" w:cs="Times New Roman"/>
          <w:color w:val="auto"/>
          <w:sz w:val="32"/>
          <w:szCs w:val="32"/>
        </w:rPr>
        <w:t>自治区补助100万元外，县政府另予以一次性</w:t>
      </w:r>
      <w:r>
        <w:rPr>
          <w:rFonts w:hint="default" w:ascii="Times New Roman" w:hAnsi="Times New Roman" w:eastAsia="仿宋_GB2312" w:cs="Times New Roman"/>
          <w:color w:val="auto"/>
          <w:kern w:val="0"/>
          <w:sz w:val="32"/>
          <w:szCs w:val="32"/>
        </w:rPr>
        <w:t>补助50万元；获得四星级饭店的，</w:t>
      </w:r>
      <w:r>
        <w:rPr>
          <w:rFonts w:hint="default" w:ascii="Times New Roman" w:hAnsi="Times New Roman" w:eastAsia="仿宋_GB2312" w:cs="Times New Roman"/>
          <w:color w:val="auto"/>
          <w:sz w:val="32"/>
          <w:szCs w:val="32"/>
        </w:rPr>
        <w:t>县政府予以一次性</w:t>
      </w:r>
      <w:r>
        <w:rPr>
          <w:rFonts w:hint="default" w:ascii="Times New Roman" w:hAnsi="Times New Roman" w:eastAsia="仿宋_GB2312" w:cs="Times New Roman"/>
          <w:color w:val="auto"/>
          <w:kern w:val="0"/>
          <w:sz w:val="32"/>
          <w:szCs w:val="32"/>
        </w:rPr>
        <w:t>补助20万元；获得三星级饭店的，</w:t>
      </w:r>
      <w:r>
        <w:rPr>
          <w:rFonts w:hint="default" w:ascii="Times New Roman" w:hAnsi="Times New Roman" w:eastAsia="仿宋_GB2312" w:cs="Times New Roman"/>
          <w:color w:val="auto"/>
          <w:sz w:val="32"/>
          <w:szCs w:val="32"/>
        </w:rPr>
        <w:t>县政府另予以一次性</w:t>
      </w:r>
      <w:r>
        <w:rPr>
          <w:rFonts w:hint="default" w:ascii="Times New Roman" w:hAnsi="Times New Roman" w:eastAsia="仿宋_GB2312" w:cs="Times New Roman"/>
          <w:color w:val="auto"/>
          <w:kern w:val="0"/>
          <w:sz w:val="32"/>
          <w:szCs w:val="32"/>
        </w:rPr>
        <w:t>补助10万元。改造升级并获批文和挂牌的五星、四星、三星级饭店，分别给予一次性补助20万元、10万元、5万元。补助资金主要用于饭店设施设备更新、改造、维护以及市场宣传促销等。</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kern w:val="0"/>
          <w:sz w:val="32"/>
          <w:szCs w:val="32"/>
        </w:rPr>
        <w:t>第二十</w:t>
      </w:r>
      <w:r>
        <w:rPr>
          <w:rFonts w:hint="default" w:ascii="Times New Roman" w:hAnsi="Times New Roman" w:eastAsia="黑体" w:cs="Times New Roman"/>
          <w:color w:val="auto"/>
          <w:kern w:val="0"/>
          <w:sz w:val="32"/>
          <w:szCs w:val="32"/>
          <w:lang w:val="en-US" w:eastAsia="zh-CN"/>
        </w:rPr>
        <w:t>四</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支持和引导农业旅游商品开发。鼓励企业开发地方特色旅游商品，经县旅游主管部门认定挂牌的旅游特色商品生产企业，根据企业开发商品的品种、认定等级档次予以一次性奖励5-20万元。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第二十</w:t>
      </w:r>
      <w:r>
        <w:rPr>
          <w:rFonts w:hint="default" w:ascii="Times New Roman" w:hAnsi="Times New Roman" w:eastAsia="黑体" w:cs="Times New Roman"/>
          <w:color w:val="auto"/>
          <w:kern w:val="0"/>
          <w:sz w:val="32"/>
          <w:szCs w:val="32"/>
          <w:lang w:val="en-US" w:eastAsia="zh-CN"/>
        </w:rPr>
        <w:t>五</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鼓励县内民间组织、个人参与各级特色商品、特色美食评选活动。对上年度获得国家文旅部主办的国家级旅游商品大赛一、二、三等奖的，分别给予奖励15万元、10万元、5万元；获得自治区文旅厅主办的区级旅游商品大赛一、二、三等奖的，分别奖励10万元、6万元、3万元；获得桂林市文广旅局主办的市级旅游商品大赛一等奖的，给予奖励5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3" w:firstLineChars="200"/>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b/>
          <w:bCs/>
          <w:color w:val="auto"/>
          <w:kern w:val="0"/>
          <w:sz w:val="32"/>
          <w:szCs w:val="32"/>
        </w:rPr>
        <w:t>第</w:t>
      </w:r>
      <w:r>
        <w:rPr>
          <w:rFonts w:hint="default" w:ascii="Times New Roman" w:hAnsi="Times New Roman" w:eastAsia="黑体" w:cs="Times New Roman"/>
          <w:b/>
          <w:bCs/>
          <w:color w:val="auto"/>
          <w:kern w:val="0"/>
          <w:sz w:val="32"/>
          <w:szCs w:val="32"/>
          <w:lang w:val="en-US" w:eastAsia="zh-CN"/>
        </w:rPr>
        <w:t>四</w:t>
      </w:r>
      <w:r>
        <w:rPr>
          <w:rFonts w:hint="default" w:ascii="Times New Roman" w:hAnsi="Times New Roman" w:eastAsia="黑体" w:cs="Times New Roman"/>
          <w:b/>
          <w:bCs/>
          <w:color w:val="auto"/>
          <w:kern w:val="0"/>
          <w:sz w:val="32"/>
          <w:szCs w:val="32"/>
        </w:rPr>
        <w:t>章</w:t>
      </w:r>
      <w:r>
        <w:rPr>
          <w:rFonts w:hint="default" w:ascii="Times New Roman" w:hAnsi="Times New Roman" w:eastAsia="黑体" w:cs="Times New Roman"/>
          <w:b/>
          <w:bCs/>
          <w:color w:val="auto"/>
          <w:kern w:val="0"/>
          <w:sz w:val="32"/>
          <w:szCs w:val="32"/>
          <w:lang w:val="en-US" w:eastAsia="zh-CN"/>
        </w:rPr>
        <w:t xml:space="preserve">  民宿和红色旅游发展专项奖励政策</w:t>
      </w:r>
      <w:r>
        <w:rPr>
          <w:rFonts w:hint="default" w:ascii="Times New Roman" w:hAnsi="Times New Roman" w:eastAsia="黑体" w:cs="Times New Roman"/>
          <w:color w:val="auto"/>
          <w:kern w:val="0"/>
          <w:sz w:val="32"/>
          <w:szCs w:val="32"/>
        </w:rPr>
        <w:t>　</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二十六</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b w:val="0"/>
          <w:bCs w:val="0"/>
          <w:color w:val="auto"/>
          <w:kern w:val="0"/>
          <w:sz w:val="32"/>
          <w:szCs w:val="32"/>
        </w:rPr>
        <w:t>按照原国家旅游局《文化主题旅游饭店基本要求与评价》《旅游民宿基本要求与评价》《精品旅游饭店》3项行业标准，获评</w:t>
      </w:r>
      <w:r>
        <w:rPr>
          <w:rFonts w:hint="default" w:ascii="Times New Roman" w:hAnsi="Times New Roman" w:eastAsia="仿宋_GB2312" w:cs="Times New Roman"/>
          <w:b/>
          <w:bCs/>
          <w:color w:val="auto"/>
          <w:kern w:val="0"/>
          <w:sz w:val="32"/>
          <w:szCs w:val="32"/>
          <w:lang w:val="en-US" w:eastAsia="zh-CN"/>
        </w:rPr>
        <w:t>甲</w:t>
      </w:r>
      <w:r>
        <w:rPr>
          <w:rFonts w:hint="default" w:ascii="Times New Roman" w:hAnsi="Times New Roman" w:eastAsia="仿宋_GB2312" w:cs="Times New Roman"/>
          <w:b w:val="0"/>
          <w:bCs w:val="0"/>
          <w:color w:val="auto"/>
          <w:kern w:val="0"/>
          <w:sz w:val="32"/>
          <w:szCs w:val="32"/>
        </w:rPr>
        <w:t>级民宿的给予一次性奖励10万元，获评</w:t>
      </w:r>
      <w:r>
        <w:rPr>
          <w:rFonts w:hint="default" w:ascii="Times New Roman" w:hAnsi="Times New Roman" w:eastAsia="仿宋_GB2312" w:cs="Times New Roman"/>
          <w:b/>
          <w:bCs/>
          <w:color w:val="auto"/>
          <w:kern w:val="0"/>
          <w:sz w:val="32"/>
          <w:szCs w:val="32"/>
          <w:lang w:val="en-US" w:eastAsia="zh-CN"/>
        </w:rPr>
        <w:t>乙</w:t>
      </w:r>
      <w:r>
        <w:rPr>
          <w:rFonts w:hint="default" w:ascii="Times New Roman" w:hAnsi="Times New Roman" w:eastAsia="仿宋_GB2312" w:cs="Times New Roman"/>
          <w:b w:val="0"/>
          <w:bCs w:val="0"/>
          <w:color w:val="auto"/>
          <w:kern w:val="0"/>
          <w:sz w:val="32"/>
          <w:szCs w:val="32"/>
        </w:rPr>
        <w:t>级民宿的给予一次性奖励5万元，获评</w:t>
      </w:r>
      <w:r>
        <w:rPr>
          <w:rFonts w:hint="default" w:ascii="Times New Roman" w:hAnsi="Times New Roman" w:eastAsia="仿宋_GB2312" w:cs="Times New Roman"/>
          <w:b/>
          <w:bCs/>
          <w:color w:val="auto"/>
          <w:kern w:val="0"/>
          <w:sz w:val="32"/>
          <w:szCs w:val="32"/>
          <w:lang w:val="en-US" w:eastAsia="zh-CN"/>
        </w:rPr>
        <w:t>丙</w:t>
      </w:r>
      <w:r>
        <w:rPr>
          <w:rFonts w:hint="default" w:ascii="Times New Roman" w:hAnsi="Times New Roman" w:eastAsia="仿宋_GB2312" w:cs="Times New Roman"/>
          <w:b w:val="0"/>
          <w:bCs w:val="0"/>
          <w:color w:val="auto"/>
          <w:kern w:val="0"/>
          <w:sz w:val="32"/>
          <w:szCs w:val="32"/>
        </w:rPr>
        <w:t>级民宿的给予一次性奖励</w:t>
      </w:r>
      <w:r>
        <w:rPr>
          <w:rFonts w:hint="default"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rPr>
        <w:t>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黑体" w:cs="Times New Roman"/>
          <w:color w:val="auto"/>
          <w:kern w:val="0"/>
          <w:sz w:val="32"/>
          <w:szCs w:val="32"/>
          <w:lang w:val="en-US" w:eastAsia="zh-CN"/>
        </w:rPr>
        <w:t xml:space="preserve">第二十七条 </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eastAsia="zh-CN"/>
        </w:rPr>
        <w:t>鼓励企业发展红培机构，每两年对县域内红培机构进行评星评级，</w:t>
      </w:r>
      <w:r>
        <w:rPr>
          <w:rFonts w:hint="default" w:ascii="Times New Roman" w:hAnsi="Times New Roman" w:eastAsia="仿宋_GB2312" w:cs="Times New Roman"/>
          <w:b w:val="0"/>
          <w:bCs w:val="0"/>
          <w:color w:val="auto"/>
          <w:kern w:val="0"/>
          <w:sz w:val="32"/>
          <w:szCs w:val="32"/>
        </w:rPr>
        <w:t>被评定为</w:t>
      </w:r>
      <w:r>
        <w:rPr>
          <w:rFonts w:hint="default" w:ascii="Times New Roman" w:hAnsi="Times New Roman" w:eastAsia="仿宋_GB2312" w:cs="Times New Roman"/>
          <w:b w:val="0"/>
          <w:bCs w:val="0"/>
          <w:color w:val="auto"/>
          <w:kern w:val="0"/>
          <w:sz w:val="32"/>
          <w:szCs w:val="32"/>
          <w:lang w:val="en-US" w:eastAsia="zh-CN"/>
        </w:rPr>
        <w:t>三星级</w:t>
      </w:r>
      <w:r>
        <w:rPr>
          <w:rFonts w:hint="default" w:ascii="Times New Roman" w:hAnsi="Times New Roman" w:eastAsia="仿宋_GB2312" w:cs="Times New Roman"/>
          <w:b w:val="0"/>
          <w:bCs w:val="0"/>
          <w:color w:val="auto"/>
          <w:kern w:val="0"/>
          <w:sz w:val="32"/>
          <w:szCs w:val="32"/>
          <w:lang w:eastAsia="zh-CN"/>
        </w:rPr>
        <w:t>红培机构的，</w:t>
      </w:r>
      <w:r>
        <w:rPr>
          <w:rFonts w:hint="default" w:ascii="Times New Roman" w:hAnsi="Times New Roman" w:eastAsia="仿宋_GB2312" w:cs="Times New Roman"/>
          <w:b w:val="0"/>
          <w:bCs w:val="0"/>
          <w:color w:val="auto"/>
          <w:sz w:val="32"/>
          <w:szCs w:val="32"/>
        </w:rPr>
        <w:t>予以</w:t>
      </w:r>
      <w:r>
        <w:rPr>
          <w:rFonts w:hint="default" w:ascii="Times New Roman" w:hAnsi="Times New Roman" w:eastAsia="仿宋_GB2312" w:cs="Times New Roman"/>
          <w:b w:val="0"/>
          <w:bCs w:val="0"/>
          <w:color w:val="auto"/>
          <w:kern w:val="0"/>
          <w:sz w:val="32"/>
          <w:szCs w:val="32"/>
          <w:lang w:val="en-US" w:eastAsia="zh-CN"/>
        </w:rPr>
        <w:t>奖励1</w:t>
      </w:r>
      <w:r>
        <w:rPr>
          <w:rFonts w:hint="default" w:ascii="Times New Roman" w:hAnsi="Times New Roman" w:eastAsia="仿宋_GB2312" w:cs="Times New Roman"/>
          <w:b w:val="0"/>
          <w:bCs w:val="0"/>
          <w:color w:val="auto"/>
          <w:kern w:val="0"/>
          <w:sz w:val="32"/>
          <w:szCs w:val="32"/>
        </w:rPr>
        <w:t>万元</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被评定为</w:t>
      </w:r>
      <w:r>
        <w:rPr>
          <w:rFonts w:hint="default" w:ascii="Times New Roman" w:hAnsi="Times New Roman" w:eastAsia="仿宋_GB2312" w:cs="Times New Roman"/>
          <w:b w:val="0"/>
          <w:bCs w:val="0"/>
          <w:color w:val="auto"/>
          <w:kern w:val="0"/>
          <w:sz w:val="32"/>
          <w:szCs w:val="32"/>
          <w:lang w:val="en-US" w:eastAsia="zh-CN"/>
        </w:rPr>
        <w:t>四星级</w:t>
      </w:r>
      <w:r>
        <w:rPr>
          <w:rFonts w:hint="default" w:ascii="Times New Roman" w:hAnsi="Times New Roman" w:eastAsia="仿宋_GB2312" w:cs="Times New Roman"/>
          <w:b w:val="0"/>
          <w:bCs w:val="0"/>
          <w:color w:val="auto"/>
          <w:kern w:val="0"/>
          <w:sz w:val="32"/>
          <w:szCs w:val="32"/>
          <w:lang w:eastAsia="zh-CN"/>
        </w:rPr>
        <w:t>红培机构的，</w:t>
      </w:r>
      <w:r>
        <w:rPr>
          <w:rFonts w:hint="default" w:ascii="Times New Roman" w:hAnsi="Times New Roman" w:eastAsia="仿宋_GB2312" w:cs="Times New Roman"/>
          <w:b w:val="0"/>
          <w:bCs w:val="0"/>
          <w:color w:val="auto"/>
          <w:sz w:val="32"/>
          <w:szCs w:val="32"/>
        </w:rPr>
        <w:t>予以</w:t>
      </w:r>
      <w:r>
        <w:rPr>
          <w:rFonts w:hint="default" w:ascii="Times New Roman" w:hAnsi="Times New Roman" w:eastAsia="仿宋_GB2312" w:cs="Times New Roman"/>
          <w:b w:val="0"/>
          <w:bCs w:val="0"/>
          <w:color w:val="auto"/>
          <w:kern w:val="0"/>
          <w:sz w:val="32"/>
          <w:szCs w:val="32"/>
          <w:lang w:val="en-US" w:eastAsia="zh-CN"/>
        </w:rPr>
        <w:t>奖励2</w:t>
      </w:r>
      <w:r>
        <w:rPr>
          <w:rFonts w:hint="default" w:ascii="Times New Roman" w:hAnsi="Times New Roman" w:eastAsia="仿宋_GB2312" w:cs="Times New Roman"/>
          <w:b w:val="0"/>
          <w:bCs w:val="0"/>
          <w:color w:val="auto"/>
          <w:kern w:val="0"/>
          <w:sz w:val="32"/>
          <w:szCs w:val="32"/>
        </w:rPr>
        <w:t>万元</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被评定为</w:t>
      </w:r>
      <w:r>
        <w:rPr>
          <w:rFonts w:hint="default" w:ascii="Times New Roman" w:hAnsi="Times New Roman" w:eastAsia="仿宋_GB2312" w:cs="Times New Roman"/>
          <w:b w:val="0"/>
          <w:bCs w:val="0"/>
          <w:color w:val="auto"/>
          <w:kern w:val="0"/>
          <w:sz w:val="32"/>
          <w:szCs w:val="32"/>
          <w:lang w:val="en-US" w:eastAsia="zh-CN"/>
        </w:rPr>
        <w:t>五星级</w:t>
      </w:r>
      <w:r>
        <w:rPr>
          <w:rFonts w:hint="default" w:ascii="Times New Roman" w:hAnsi="Times New Roman" w:eastAsia="仿宋_GB2312" w:cs="Times New Roman"/>
          <w:b w:val="0"/>
          <w:bCs w:val="0"/>
          <w:color w:val="auto"/>
          <w:kern w:val="0"/>
          <w:sz w:val="32"/>
          <w:szCs w:val="32"/>
          <w:lang w:eastAsia="zh-CN"/>
        </w:rPr>
        <w:t>红培机构的，</w:t>
      </w:r>
      <w:r>
        <w:rPr>
          <w:rFonts w:hint="default" w:ascii="Times New Roman" w:hAnsi="Times New Roman" w:eastAsia="仿宋_GB2312" w:cs="Times New Roman"/>
          <w:b w:val="0"/>
          <w:bCs w:val="0"/>
          <w:color w:val="auto"/>
          <w:sz w:val="32"/>
          <w:szCs w:val="32"/>
        </w:rPr>
        <w:t>予以</w:t>
      </w:r>
      <w:r>
        <w:rPr>
          <w:rFonts w:hint="default" w:ascii="Times New Roman" w:hAnsi="Times New Roman" w:eastAsia="仿宋_GB2312" w:cs="Times New Roman"/>
          <w:b w:val="0"/>
          <w:bCs w:val="0"/>
          <w:color w:val="auto"/>
          <w:kern w:val="0"/>
          <w:sz w:val="32"/>
          <w:szCs w:val="32"/>
          <w:lang w:val="en-US" w:eastAsia="zh-CN"/>
        </w:rPr>
        <w:t>奖励3</w:t>
      </w:r>
      <w:r>
        <w:rPr>
          <w:rFonts w:hint="default" w:ascii="Times New Roman" w:hAnsi="Times New Roman" w:eastAsia="仿宋_GB2312" w:cs="Times New Roman"/>
          <w:b w:val="0"/>
          <w:bCs w:val="0"/>
          <w:color w:val="auto"/>
          <w:kern w:val="0"/>
          <w:sz w:val="32"/>
          <w:szCs w:val="32"/>
        </w:rPr>
        <w:t>万元</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val="0"/>
        <w:numPr>
          <w:ilvl w:val="0"/>
          <w:numId w:val="1"/>
        </w:numPr>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spacing w:val="-20"/>
          <w:kern w:val="0"/>
          <w:sz w:val="32"/>
          <w:szCs w:val="32"/>
        </w:rPr>
      </w:pPr>
      <w:r>
        <w:rPr>
          <w:rFonts w:hint="default" w:ascii="Times New Roman" w:hAnsi="Times New Roman" w:eastAsia="黑体" w:cs="Times New Roman"/>
          <w:b/>
          <w:bCs/>
          <w:color w:val="auto"/>
          <w:spacing w:val="-20"/>
          <w:kern w:val="0"/>
          <w:sz w:val="32"/>
          <w:szCs w:val="32"/>
        </w:rPr>
        <w:t>促进旅行社、旅游公司</w:t>
      </w:r>
      <w:r>
        <w:rPr>
          <w:rFonts w:hint="default" w:ascii="Times New Roman" w:hAnsi="Times New Roman" w:eastAsia="黑体" w:cs="Times New Roman"/>
          <w:b/>
          <w:bCs/>
          <w:color w:val="auto"/>
          <w:spacing w:val="-20"/>
          <w:kern w:val="0"/>
          <w:sz w:val="32"/>
          <w:szCs w:val="32"/>
          <w:lang w:eastAsia="zh-CN"/>
        </w:rPr>
        <w:t>、</w:t>
      </w:r>
      <w:r>
        <w:rPr>
          <w:rFonts w:hint="default" w:ascii="Times New Roman" w:hAnsi="Times New Roman" w:eastAsia="黑体" w:cs="Times New Roman"/>
          <w:b/>
          <w:bCs/>
          <w:color w:val="auto"/>
          <w:spacing w:val="-20"/>
          <w:kern w:val="0"/>
          <w:sz w:val="32"/>
          <w:szCs w:val="32"/>
          <w:lang w:val="en-US" w:eastAsia="zh-CN"/>
        </w:rPr>
        <w:t>红培机构</w:t>
      </w:r>
      <w:r>
        <w:rPr>
          <w:rFonts w:hint="default" w:ascii="Times New Roman" w:hAnsi="Times New Roman" w:eastAsia="黑体" w:cs="Times New Roman"/>
          <w:b/>
          <w:bCs/>
          <w:color w:val="auto"/>
          <w:spacing w:val="-20"/>
          <w:kern w:val="0"/>
          <w:sz w:val="32"/>
          <w:szCs w:val="32"/>
        </w:rPr>
        <w:t>发展，增加游客夜宿</w:t>
      </w:r>
    </w:p>
    <w:p>
      <w:pPr>
        <w:keepNext w:val="0"/>
        <w:keepLines w:val="0"/>
        <w:pageBreakBefore w:val="0"/>
        <w:widowControl w:val="0"/>
        <w:numPr>
          <w:ilvl w:val="0"/>
          <w:numId w:val="0"/>
        </w:numPr>
        <w:kinsoku/>
        <w:wordWrap/>
        <w:overflowPunct/>
        <w:topLinePunct/>
        <w:autoSpaceDE w:val="0"/>
        <w:autoSpaceDN/>
        <w:bidi w:val="0"/>
        <w:adjustRightInd w:val="0"/>
        <w:snapToGrid w:val="0"/>
        <w:spacing w:line="586" w:lineRule="exact"/>
        <w:ind w:left="0" w:leftChars="0" w:firstLine="0" w:firstLineChars="0"/>
        <w:jc w:val="center"/>
        <w:textAlignment w:val="auto"/>
        <w:rPr>
          <w:rFonts w:hint="default" w:ascii="Times New Roman" w:hAnsi="Times New Roman" w:eastAsia="黑体" w:cs="Times New Roman"/>
          <w:b/>
          <w:bCs/>
          <w:color w:val="auto"/>
          <w:spacing w:val="-20"/>
          <w:kern w:val="0"/>
          <w:sz w:val="32"/>
          <w:szCs w:val="32"/>
        </w:rPr>
      </w:pPr>
      <w:r>
        <w:rPr>
          <w:rFonts w:hint="default" w:ascii="Times New Roman" w:hAnsi="Times New Roman" w:eastAsia="黑体" w:cs="Times New Roman"/>
          <w:b/>
          <w:bCs/>
          <w:color w:val="auto"/>
          <w:spacing w:val="-20"/>
          <w:kern w:val="0"/>
          <w:sz w:val="32"/>
          <w:szCs w:val="32"/>
        </w:rPr>
        <w:t>兴安奖励</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二十八</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对旅行社、旅游公司</w:t>
      </w:r>
      <w:r>
        <w:rPr>
          <w:rFonts w:hint="default" w:ascii="Times New Roman" w:hAnsi="Times New Roman" w:eastAsia="仿宋_GB2312" w:cs="Times New Roman"/>
          <w:color w:val="auto"/>
          <w:kern w:val="0"/>
          <w:sz w:val="32"/>
          <w:szCs w:val="32"/>
          <w:lang w:eastAsia="zh-CN"/>
        </w:rPr>
        <w:t>、红培机构</w:t>
      </w:r>
      <w:r>
        <w:rPr>
          <w:rFonts w:hint="default" w:ascii="Times New Roman" w:hAnsi="Times New Roman" w:eastAsia="仿宋_GB2312" w:cs="Times New Roman"/>
          <w:color w:val="auto"/>
          <w:kern w:val="0"/>
          <w:sz w:val="32"/>
          <w:szCs w:val="32"/>
        </w:rPr>
        <w:t>的奖励政策</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仿宋_GB2312" w:cs="Times New Roman"/>
          <w:color w:val="auto"/>
          <w:kern w:val="0"/>
          <w:sz w:val="32"/>
          <w:szCs w:val="32"/>
        </w:rPr>
        <w:t>（一）在兴安县辖区内注册成立的旅行社（或分社）并在我县有效开展业务，进入广西10强或全国100强的，且在兴安年纳税金额30万以上（含30万元），给予一次性奖励10万元，进入自治区50强的给予一次性奖励5万元；荣获广西“优秀旅行社”称号（或同等级别称号）的，给予一次性奖励3万元；荣获桂林市“优秀旅行社”称号（或同等级别称号）的，给予一次性奖励1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（二）对旅行社组团游兴安给予奖励</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旅行社、旅游公司</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红培机构</w:t>
      </w:r>
      <w:r>
        <w:rPr>
          <w:rFonts w:hint="default" w:ascii="Times New Roman" w:hAnsi="Times New Roman" w:eastAsia="仿宋_GB2312" w:cs="Times New Roman"/>
          <w:color w:val="auto"/>
          <w:kern w:val="0"/>
          <w:sz w:val="32"/>
          <w:szCs w:val="32"/>
        </w:rPr>
        <w:t>年度组团在兴安境内游览2个以上A级景区景点且夜宿兴安宾馆、酒店一晚以上（含一晚），</w:t>
      </w:r>
      <w:r>
        <w:rPr>
          <w:rFonts w:hint="default" w:ascii="Times New Roman" w:hAnsi="Times New Roman" w:eastAsia="仿宋_GB2312" w:cs="Times New Roman"/>
          <w:color w:val="auto"/>
          <w:kern w:val="0"/>
          <w:sz w:val="32"/>
          <w:szCs w:val="32"/>
          <w:lang w:val="en-US" w:eastAsia="zh-CN"/>
        </w:rPr>
        <w:t>年度游客人数达到3万人以上，给予一次性奖励30万元；达到6万人以上，给予一次性奖励70万元；达到10万人以上，给予一次性奖励140万元；达到15万人以上的给予一次性奖励200万元。该奖励按最高组团人数等次给予一次性奖励，不重复计奖。</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宋体" w:cs="Times New Roman"/>
          <w:i w:val="0"/>
          <w:iCs w:val="0"/>
          <w:caps w:val="0"/>
          <w:color w:val="auto"/>
          <w:spacing w:val="0"/>
          <w:sz w:val="32"/>
          <w:szCs w:val="32"/>
          <w:lang w:val="en-US" w:eastAsia="zh-CN"/>
        </w:rPr>
      </w:pPr>
      <w:r>
        <w:rPr>
          <w:rFonts w:hint="default"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lang w:val="en-US" w:eastAsia="zh-CN"/>
        </w:rPr>
        <w:t>以政府采购定点住宿酒店（住宿代金券总额100万元）形式对旅行社组30人以上到兴安</w:t>
      </w:r>
      <w:r>
        <w:rPr>
          <w:rFonts w:hint="default" w:ascii="Times New Roman" w:hAnsi="Times New Roman" w:eastAsia="仿宋_GB2312" w:cs="Times New Roman"/>
          <w:color w:val="auto"/>
          <w:kern w:val="0"/>
          <w:sz w:val="32"/>
          <w:szCs w:val="32"/>
        </w:rPr>
        <w:t>境内游览2个以上A级景区景点且夜宿兴安宾馆、酒店一晚以上（含一晚）</w:t>
      </w:r>
      <w:r>
        <w:rPr>
          <w:rFonts w:hint="default" w:ascii="Times New Roman" w:hAnsi="Times New Roman" w:eastAsia="仿宋_GB2312" w:cs="Times New Roman"/>
          <w:color w:val="auto"/>
          <w:kern w:val="0"/>
          <w:sz w:val="32"/>
          <w:szCs w:val="32"/>
          <w:lang w:val="en-US" w:eastAsia="zh-CN"/>
        </w:rPr>
        <w:t>进行单团住宿补贴，旅行社需提前将当团行程、消费清单申报县文旅部门，按40元</w:t>
      </w:r>
      <w:r>
        <w:rPr>
          <w:rFonts w:hint="default" w:ascii="Times New Roman" w:hAnsi="Times New Roman" w:eastAsia="宋体" w:cs="Times New Roman"/>
          <w:b w:val="0"/>
          <w:bCs w:val="0"/>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人领取住宿补贴代金券，补贴代金券可在指定的宾馆、饭店抵扣使用，住宿补贴代金券100万使用完毕本条自行结束。当团人数计入年度总人数。</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鼓励县外各类旅行商、宣传媒体、旅游策划机构宣传推介兴安旅游线路，开发县内旅游线路，扶持旅游专线。对国内外有组织自驾游活动资质的企业，通过活动策划、线路组合，从县外一次性组织自驾车30台以上（含30台）且人数达100人以上（含100人）的，在县内游览两个以上A级景点景区并在辖区入住宾馆、酒店一晚以上（含一晚）的，给予组织方一次性奖励1万元；从县外一次性组织自驾车50台以上（含50台）且人数达300人以上（含300人）的，在县内游览两个以上景点景区并在辖区内入住宾馆、酒店一晚以上（含一晚）的，给予组织方一次性奖励2万元（此款与本条第二款游客人数不重复计算，不予重复奖励，只取单项奖励。旅游团队出发前需将出团通知单、团队人员名单、车牌号码报县文广体旅局审核；活动结束后，将住宿单报县文广体旅局审核）。</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）奖励依据：以旅行社组织游客上年度来兴安旅游的累计人数作为奖励依据。旅游团队出发前提前一天需将出团通知单、团队人员名单报县文广体旅局旅游宣传推介股备案。</w:t>
      </w: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第</w:t>
      </w:r>
      <w:r>
        <w:rPr>
          <w:rFonts w:hint="default" w:ascii="Times New Roman" w:hAnsi="Times New Roman" w:eastAsia="黑体" w:cs="Times New Roman"/>
          <w:b/>
          <w:bCs/>
          <w:color w:val="auto"/>
          <w:kern w:val="0"/>
          <w:sz w:val="32"/>
          <w:szCs w:val="32"/>
          <w:lang w:val="en-US" w:eastAsia="zh-CN"/>
        </w:rPr>
        <w:t>六</w:t>
      </w:r>
      <w:r>
        <w:rPr>
          <w:rFonts w:hint="default" w:ascii="Times New Roman" w:hAnsi="Times New Roman" w:eastAsia="黑体" w:cs="Times New Roman"/>
          <w:b/>
          <w:bCs/>
          <w:color w:val="auto"/>
          <w:kern w:val="0"/>
          <w:sz w:val="32"/>
          <w:szCs w:val="32"/>
        </w:rPr>
        <w:t>章　加强宣传推介、文旅融合奖励</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二十九</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鼓励县域内各旅游企业制作户外大型宣传广告。旅游企业在区内外高速公路、大城市、机场、车站等设立户外大型宣传广告牌，经县文广体旅局审定，给予广告总费用10%的补助，此项奖励单项补助不超过5万元。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kern w:val="0"/>
          <w:sz w:val="32"/>
          <w:szCs w:val="32"/>
        </w:rPr>
        <w:t>第三十条　</w:t>
      </w:r>
      <w:r>
        <w:rPr>
          <w:rFonts w:hint="default" w:ascii="Times New Roman" w:hAnsi="Times New Roman" w:eastAsia="仿宋_GB2312" w:cs="Times New Roman"/>
          <w:color w:val="auto"/>
          <w:kern w:val="0"/>
          <w:sz w:val="32"/>
          <w:szCs w:val="32"/>
        </w:rPr>
        <w:t>鼓励民间资本在县域内举办舞龙、舞狮、龙船等传统体育竞技和篮球、足球、排球、跆拳道、马拉松等现代体育竞技赛事，在按规定获得有关部门批准后，举办国际级的大赛奖励50万元，国家级的大赛奖励30万元，自治区级的大赛奖励10万元</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第</w:t>
      </w:r>
      <w:r>
        <w:rPr>
          <w:rFonts w:hint="default" w:ascii="Times New Roman" w:hAnsi="Times New Roman" w:eastAsia="黑体" w:cs="Times New Roman"/>
          <w:b/>
          <w:bCs/>
          <w:color w:val="auto"/>
          <w:kern w:val="0"/>
          <w:sz w:val="32"/>
          <w:szCs w:val="32"/>
          <w:lang w:val="en-US" w:eastAsia="zh-CN"/>
        </w:rPr>
        <w:t>七</w:t>
      </w:r>
      <w:r>
        <w:rPr>
          <w:rFonts w:hint="default" w:ascii="Times New Roman" w:hAnsi="Times New Roman" w:eastAsia="黑体" w:cs="Times New Roman"/>
          <w:b/>
          <w:bCs/>
          <w:color w:val="auto"/>
          <w:kern w:val="0"/>
          <w:sz w:val="32"/>
          <w:szCs w:val="32"/>
        </w:rPr>
        <w:t>章　实施监督</w:t>
      </w:r>
    </w:p>
    <w:p>
      <w:pPr>
        <w:keepNext w:val="0"/>
        <w:keepLines w:val="0"/>
        <w:pageBreakBefore w:val="0"/>
        <w:widowControl w:val="0"/>
        <w:kinsoku/>
        <w:wordWrap/>
        <w:overflowPunct/>
        <w:topLinePunct/>
        <w:autoSpaceDE w:val="0"/>
        <w:autoSpaceDN/>
        <w:bidi w:val="0"/>
        <w:adjustRightInd w:val="0"/>
        <w:snapToGrid w:val="0"/>
        <w:spacing w:line="586"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三十一</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扶持奖励的项目实行申报制。每年1月1日--12月31日为一个统计年度。凡符合本奖励实施办法的单位或个人，须在次年1月20日前向县文广体旅局提出奖励申请，逾期视为自动放弃。</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三十二</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县文广体旅局受理旅游企业或个人扶持奖励申请、各项目申请单位或个人申报时，提交以下相关材料：</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（一）营业执照副本复印件一份、税务登记证复印件一份、扶持申请报告及申请表各一份（注明项目基本情况、申请扶持的项目和金额）、旅游企业承诺书一份；</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（二）申请扶持奖励资金的酒店还需提供会计师事务所专项投资报告、完税证明、公安部门提供的年度住客总人数证明；</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（三）申请扶持奖励资金的景区需提供A级景区评定证明、会计师事务所专项投资报告、完税证明；</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（四）申请年度组团游兴安扶持奖励资金的旅行社、会议企业及研学机构还需提供“团队行程单”“酒店订房确认单”“酒店住宿发票”“景区（点）门票签单”“景区结算发票”等凭证；</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（五）审核部门认为需要的其他相关材料。</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（六）会议企业奖励为每季度申请，景区评级、新建酒店投产、旅行社入驻项目可根据实际情况即时申报，自符合申请条件</w:t>
      </w:r>
      <w:r>
        <w:rPr>
          <w:rFonts w:hint="default" w:ascii="Times New Roman" w:hAnsi="Times New Roman" w:eastAsia="仿宋_GB2312" w:cs="Times New Roman"/>
          <w:color w:val="auto"/>
          <w:spacing w:val="-11"/>
          <w:kern w:val="0"/>
          <w:sz w:val="32"/>
          <w:szCs w:val="32"/>
        </w:rPr>
        <w:t>之日起一年内未提出项目申请的，视同自动放弃，不予奖励或补助。</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三十三</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申报认证标准</w:t>
      </w:r>
    </w:p>
    <w:p>
      <w:pPr>
        <w:keepNext w:val="0"/>
        <w:keepLines w:val="0"/>
        <w:pageBreakBefore w:val="0"/>
        <w:widowControl w:val="0"/>
        <w:numPr>
          <w:ilvl w:val="0"/>
          <w:numId w:val="0"/>
        </w:numPr>
        <w:kinsoku/>
        <w:wordWrap/>
        <w:overflowPunct/>
        <w:topLinePunct/>
        <w:autoSpaceDE w:val="0"/>
        <w:autoSpaceDN/>
        <w:bidi w:val="0"/>
        <w:adjustRightInd w:val="0"/>
        <w:snapToGrid w:val="0"/>
        <w:spacing w:line="586"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游客人数的认证以每天的登记表和上报县文广体旅局的报表作为依据。</w:t>
      </w:r>
    </w:p>
    <w:p>
      <w:pPr>
        <w:keepNext w:val="0"/>
        <w:keepLines w:val="0"/>
        <w:pageBreakBefore w:val="0"/>
        <w:widowControl w:val="0"/>
        <w:kinsoku/>
        <w:wordWrap/>
        <w:overflowPunct/>
        <w:topLinePunct/>
        <w:autoSpaceDE w:val="0"/>
        <w:autoSpaceDN/>
        <w:bidi w:val="0"/>
        <w:adjustRightInd w:val="0"/>
        <w:snapToGrid w:val="0"/>
        <w:spacing w:line="586"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A级景区、星级饭店创建奖励的认证以通过国家A级景区评定委员会、国家星级饭店评定委员会等级评定为唯一标准。</w:t>
      </w:r>
    </w:p>
    <w:p>
      <w:pPr>
        <w:keepNext w:val="0"/>
        <w:keepLines w:val="0"/>
        <w:pageBreakBefore w:val="0"/>
        <w:widowControl w:val="0"/>
        <w:numPr>
          <w:ilvl w:val="0"/>
          <w:numId w:val="0"/>
        </w:numPr>
        <w:kinsoku/>
        <w:wordWrap/>
        <w:overflowPunct/>
        <w:topLinePunct/>
        <w:autoSpaceDE w:val="0"/>
        <w:autoSpaceDN/>
        <w:bidi w:val="0"/>
        <w:adjustRightInd w:val="0"/>
        <w:snapToGrid w:val="0"/>
        <w:spacing w:line="586"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广西星级乡村旅游区、星级农家乐创建的认证以通过自治区文旅厅评定为唯一标准。</w:t>
      </w:r>
    </w:p>
    <w:p>
      <w:pPr>
        <w:keepNext w:val="0"/>
        <w:keepLines w:val="0"/>
        <w:pageBreakBefore w:val="0"/>
        <w:widowControl w:val="0"/>
        <w:kinsoku/>
        <w:wordWrap/>
        <w:overflowPunct/>
        <w:topLinePunct/>
        <w:autoSpaceDE w:val="0"/>
        <w:autoSpaceDN/>
        <w:bidi w:val="0"/>
        <w:adjustRightInd w:val="0"/>
        <w:snapToGrid w:val="0"/>
        <w:spacing w:line="586"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（四）对获得各类荣誉称号的认证以国家文旅部、自治区文旅厅、市文广旅局等各级部门的评定为唯一标准。</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（五）旅游特色商品企业年销售额和</w:t>
      </w:r>
      <w:r>
        <w:rPr>
          <w:rFonts w:hint="default" w:ascii="Times New Roman" w:hAnsi="Times New Roman" w:eastAsia="仿宋_GB2312" w:cs="Times New Roman"/>
          <w:color w:val="auto"/>
          <w:kern w:val="0"/>
          <w:sz w:val="32"/>
          <w:szCs w:val="32"/>
          <w:lang w:val="en-US" w:eastAsia="zh-CN"/>
        </w:rPr>
        <w:t>相关</w:t>
      </w:r>
      <w:r>
        <w:rPr>
          <w:rFonts w:hint="default" w:ascii="Times New Roman" w:hAnsi="Times New Roman" w:eastAsia="仿宋_GB2312" w:cs="Times New Roman"/>
          <w:color w:val="auto"/>
          <w:kern w:val="0"/>
          <w:sz w:val="32"/>
          <w:szCs w:val="32"/>
        </w:rPr>
        <w:t>税费的认证以财税部门的评定为唯一标准。</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三十四</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凡符合本办法规定的各单位或个人，应按扶持奖励的类别，向县文广体旅局提出书面申请，并按要求提供必要的证明材料，证明材料应提供原件和复印件。县文广体旅局对申请材料进行初评后，上报县旅游</w:t>
      </w:r>
      <w:r>
        <w:rPr>
          <w:rFonts w:hint="default" w:ascii="Times New Roman" w:hAnsi="Times New Roman" w:eastAsia="仿宋_GB2312" w:cs="Times New Roman"/>
          <w:color w:val="auto"/>
          <w:kern w:val="0"/>
          <w:sz w:val="32"/>
          <w:szCs w:val="32"/>
          <w:lang w:val="en-US"/>
        </w:rPr>
        <w:t>振兴</w:t>
      </w:r>
      <w:r>
        <w:rPr>
          <w:rFonts w:hint="default" w:ascii="Times New Roman" w:hAnsi="Times New Roman" w:eastAsia="仿宋_GB2312" w:cs="Times New Roman"/>
          <w:color w:val="auto"/>
          <w:kern w:val="0"/>
          <w:sz w:val="32"/>
          <w:szCs w:val="32"/>
        </w:rPr>
        <w:t>工作领导小组组织财政、审计、文广体旅、税务等相关单位进行复核、认定。</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三十五</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对申报年度内发生较大以上安全责任事故的单位或个人，取消当年及后两年申报资格；对申报年度内发生重大旅游服务质量投诉责任事件、被媒体曝光不良行为、不良信用记录及其他违法行为的单位或个人，取消当年申报资格。</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三十六</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申请扶持奖励的单位或个人需如实申报，如发现申报情况与实际情况不符，虚报、瞒报的，取消该单位或个人申报奖励的资格，追回已领取的奖金，并依法追究有关单位和人员的法律责任。</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三十七</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项目申报单位或个人拒不接受旅游等有关部门监督检查的，应责令改正；拒不改正的，暂停审核或拨付扶持奖励资金；已经拨付的，责令其停止使用，并全额收回扶持奖励资金，同时取消该单位或个人今后两年的申报奖励资格。</w:t>
      </w:r>
    </w:p>
    <w:p>
      <w:pPr>
        <w:keepNext w:val="0"/>
        <w:keepLines w:val="0"/>
        <w:pageBreakBefore w:val="0"/>
        <w:widowControl w:val="0"/>
        <w:kinsoku/>
        <w:wordWrap/>
        <w:overflowPunct/>
        <w:topLinePunct/>
        <w:autoSpaceDE w:val="0"/>
        <w:autoSpaceDN/>
        <w:bidi w:val="0"/>
        <w:adjustRightInd w:val="0"/>
        <w:snapToGrid w:val="0"/>
        <w:spacing w:line="586" w:lineRule="exact"/>
        <w:jc w:val="center"/>
        <w:textAlignment w:val="auto"/>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第</w:t>
      </w:r>
      <w:r>
        <w:rPr>
          <w:rFonts w:hint="default" w:ascii="Times New Roman" w:hAnsi="Times New Roman" w:eastAsia="黑体" w:cs="Times New Roman"/>
          <w:b/>
          <w:bCs/>
          <w:color w:val="auto"/>
          <w:kern w:val="0"/>
          <w:sz w:val="32"/>
          <w:szCs w:val="32"/>
          <w:lang w:val="en-US" w:eastAsia="zh-CN"/>
        </w:rPr>
        <w:t>八</w:t>
      </w:r>
      <w:r>
        <w:rPr>
          <w:rFonts w:hint="default" w:ascii="Times New Roman" w:hAnsi="Times New Roman" w:eastAsia="黑体" w:cs="Times New Roman"/>
          <w:b/>
          <w:bCs/>
          <w:color w:val="auto"/>
          <w:kern w:val="0"/>
          <w:sz w:val="32"/>
          <w:szCs w:val="32"/>
        </w:rPr>
        <w:t>章　附则</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三十八</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同一项目按“就高不就低、不重复</w:t>
      </w:r>
      <w:r>
        <w:rPr>
          <w:rFonts w:hint="default" w:ascii="Times New Roman" w:hAnsi="Times New Roman" w:eastAsia="仿宋_GB2312" w:cs="Times New Roman"/>
          <w:color w:val="auto"/>
          <w:kern w:val="0"/>
          <w:sz w:val="32"/>
          <w:szCs w:val="32"/>
          <w:lang w:val="en-US" w:eastAsia="zh-CN"/>
        </w:rPr>
        <w:t>奖励</w:t>
      </w:r>
      <w:r>
        <w:rPr>
          <w:rFonts w:hint="default" w:ascii="Times New Roman" w:hAnsi="Times New Roman" w:eastAsia="仿宋_GB2312" w:cs="Times New Roman"/>
          <w:color w:val="auto"/>
          <w:kern w:val="0"/>
          <w:sz w:val="32"/>
          <w:szCs w:val="32"/>
        </w:rPr>
        <w:t>”的原则，确定扶持奖励额度。</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三十九</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奖励经费的来源及管理。奖励经费从县人民政府设立的“兴安县旅游发展专项资金”中拨付。县财政局定期对奖</w:t>
      </w:r>
      <w:r>
        <w:rPr>
          <w:rFonts w:hint="default" w:ascii="Times New Roman" w:hAnsi="Times New Roman" w:eastAsia="仿宋_GB2312" w:cs="Times New Roman"/>
          <w:color w:val="auto"/>
          <w:spacing w:val="-11"/>
          <w:kern w:val="0"/>
          <w:sz w:val="32"/>
          <w:szCs w:val="32"/>
        </w:rPr>
        <w:t>励资金进行核拨，县审计局负责审查，县文广体旅局负责具体支付。</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第四十条　</w:t>
      </w:r>
      <w:r>
        <w:rPr>
          <w:rFonts w:hint="default" w:ascii="Times New Roman" w:hAnsi="Times New Roman" w:eastAsia="仿宋_GB2312" w:cs="Times New Roman"/>
          <w:color w:val="auto"/>
          <w:kern w:val="0"/>
          <w:sz w:val="32"/>
          <w:szCs w:val="32"/>
        </w:rPr>
        <w:t>以上扶持奖励办法，县</w:t>
      </w:r>
      <w:r>
        <w:rPr>
          <w:rFonts w:hint="default" w:ascii="Times New Roman" w:hAnsi="Times New Roman" w:eastAsia="仿宋_GB2312" w:cs="Times New Roman"/>
          <w:color w:val="auto"/>
          <w:kern w:val="0"/>
          <w:sz w:val="32"/>
          <w:szCs w:val="32"/>
          <w:lang w:val="en-US"/>
        </w:rPr>
        <w:t>人民</w:t>
      </w:r>
      <w:r>
        <w:rPr>
          <w:rFonts w:hint="default" w:ascii="Times New Roman" w:hAnsi="Times New Roman" w:eastAsia="仿宋_GB2312" w:cs="Times New Roman"/>
          <w:color w:val="auto"/>
          <w:kern w:val="0"/>
          <w:sz w:val="32"/>
          <w:szCs w:val="32"/>
        </w:rPr>
        <w:t>政府已出台文件有涉及相同内容的，按原有渠道和原有审核程序执行，不重复享受。凡涉及本政策意见两项以上奖励的，一律从高或从优享受，不得重复享受。扶持奖励资金由县财政列入年度财政预算。</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cs="Times New Roman"/>
          <w:color w:val="auto"/>
          <w:kern w:val="0"/>
          <w:sz w:val="24"/>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四十一</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本暂行办法由县文广体旅局负责解释。</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四十二</w:t>
      </w:r>
      <w:r>
        <w:rPr>
          <w:rFonts w:hint="default" w:ascii="Times New Roman" w:hAnsi="Times New Roman" w:eastAsia="黑体" w:cs="Times New Roman"/>
          <w:color w:val="auto"/>
          <w:kern w:val="0"/>
          <w:sz w:val="32"/>
          <w:szCs w:val="32"/>
        </w:rPr>
        <w:t>条　</w:t>
      </w:r>
      <w:r>
        <w:rPr>
          <w:rFonts w:hint="default" w:ascii="Times New Roman" w:hAnsi="Times New Roman" w:eastAsia="仿宋_GB2312" w:cs="Times New Roman"/>
          <w:color w:val="auto"/>
          <w:kern w:val="0"/>
          <w:sz w:val="32"/>
          <w:szCs w:val="32"/>
        </w:rPr>
        <w:t>本暂行办法自202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年1月1日起施行，有效期执行时限三年（即至202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年12月31日止）。</w:t>
      </w: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autoSpaceDE w:val="0"/>
        <w:autoSpaceDN/>
        <w:bidi w:val="0"/>
        <w:adjustRightInd w:val="0"/>
        <w:snapToGrid w:val="0"/>
        <w:spacing w:line="58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附件：1.</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兴安县旅游企业（业主）扶持奖励申报表</w:t>
      </w:r>
    </w:p>
    <w:p>
      <w:pPr>
        <w:keepNext w:val="0"/>
        <w:keepLines w:val="0"/>
        <w:pageBreakBefore w:val="0"/>
        <w:widowControl w:val="0"/>
        <w:numPr>
          <w:ilvl w:val="0"/>
          <w:numId w:val="2"/>
        </w:numPr>
        <w:kinsoku/>
        <w:wordWrap/>
        <w:overflowPunct/>
        <w:topLinePunct/>
        <w:autoSpaceDE w:val="0"/>
        <w:autoSpaceDN/>
        <w:bidi w:val="0"/>
        <w:adjustRightInd w:val="0"/>
        <w:snapToGrid w:val="0"/>
        <w:spacing w:line="586" w:lineRule="exact"/>
        <w:ind w:firstLine="1600" w:firstLineChars="5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兴安县旅游从业人员奖励申报表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br w:type="page"/>
      </w:r>
      <w:r>
        <w:rPr>
          <w:rFonts w:hint="default" w:ascii="Times New Roman" w:hAnsi="Times New Roman" w:cs="Times New Roman"/>
          <w:color w:val="auto"/>
          <w:sz w:val="2"/>
          <w:szCs w:val="2"/>
        </w:rPr>
        <w:t xml:space="preserve"> </w:t>
      </w:r>
      <w:r>
        <w:rPr>
          <w:rFonts w:hint="default" w:ascii="Times New Roman" w:hAnsi="Times New Roman" w:eastAsia="黑体" w:cs="Times New Roman"/>
          <w:color w:val="auto"/>
          <w:kern w:val="0"/>
          <w:sz w:val="32"/>
          <w:szCs w:val="32"/>
        </w:rPr>
        <w:t>附件1</w:t>
      </w:r>
    </w:p>
    <w:p>
      <w:pPr>
        <w:widowControl/>
        <w:spacing w:line="600" w:lineRule="exact"/>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兴安县旅游企业（业主）扶持奖励申报表</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rPr>
      </w:pPr>
    </w:p>
    <w:tbl>
      <w:tblPr>
        <w:tblStyle w:val="12"/>
        <w:tblW w:w="8959"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
      <w:tblGrid>
        <w:gridCol w:w="2076"/>
        <w:gridCol w:w="1175"/>
        <w:gridCol w:w="2426"/>
        <w:gridCol w:w="32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822"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单位名称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（盖章）</w:t>
            </w:r>
          </w:p>
        </w:tc>
        <w:tc>
          <w:tcPr>
            <w:tcW w:w="6883"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697"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法人代表</w:t>
            </w:r>
          </w:p>
        </w:tc>
        <w:tc>
          <w:tcPr>
            <w:tcW w:w="1175"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tc>
        <w:tc>
          <w:tcPr>
            <w:tcW w:w="2426"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联系电话</w:t>
            </w:r>
          </w:p>
        </w:tc>
        <w:tc>
          <w:tcPr>
            <w:tcW w:w="3282"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1098"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申请奖励</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额度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（万元）</w:t>
            </w:r>
          </w:p>
        </w:tc>
        <w:tc>
          <w:tcPr>
            <w:tcW w:w="6883"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1829"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申报事实</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依据</w:t>
            </w:r>
          </w:p>
        </w:tc>
        <w:tc>
          <w:tcPr>
            <w:tcW w:w="6883"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2094"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县文广体旅局</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审核意见</w:t>
            </w:r>
          </w:p>
        </w:tc>
        <w:tc>
          <w:tcPr>
            <w:tcW w:w="6883"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签字（盖 章）：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3327" w:hRule="atLeast"/>
          <w:jc w:val="center"/>
        </w:trPr>
        <w:tc>
          <w:tcPr>
            <w:tcW w:w="2076"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县旅游领导</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小组意见</w:t>
            </w:r>
          </w:p>
        </w:tc>
        <w:tc>
          <w:tcPr>
            <w:tcW w:w="6883"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签字：                 年  月  日</w:t>
            </w:r>
          </w:p>
        </w:tc>
      </w:tr>
    </w:tbl>
    <w:p>
      <w:pPr>
        <w:widowControl/>
        <w:spacing w:line="600" w:lineRule="exac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br w:type="page"/>
      </w:r>
      <w:r>
        <w:rPr>
          <w:rFonts w:hint="default" w:ascii="Times New Roman" w:hAnsi="Times New Roman" w:eastAsia="黑体" w:cs="Times New Roman"/>
          <w:color w:val="auto"/>
          <w:kern w:val="0"/>
          <w:sz w:val="32"/>
          <w:szCs w:val="32"/>
        </w:rPr>
        <w:t>附件2</w:t>
      </w:r>
    </w:p>
    <w:p>
      <w:pPr>
        <w:widowControl/>
        <w:spacing w:line="600" w:lineRule="exact"/>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兴安县旅游从业人员奖励申报表</w:t>
      </w:r>
    </w:p>
    <w:p>
      <w:pPr>
        <w:widowControl/>
        <w:spacing w:line="240" w:lineRule="exact"/>
        <w:ind w:firstLine="482"/>
        <w:rPr>
          <w:rFonts w:hint="default" w:ascii="Times New Roman" w:hAnsi="Times New Roman" w:eastAsia="仿宋" w:cs="Times New Roman"/>
          <w:color w:val="auto"/>
          <w:kern w:val="0"/>
          <w:sz w:val="24"/>
        </w:rPr>
      </w:pPr>
    </w:p>
    <w:tbl>
      <w:tblPr>
        <w:tblStyle w:val="12"/>
        <w:tblW w:w="9093"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
      <w:tblGrid>
        <w:gridCol w:w="2017"/>
        <w:gridCol w:w="1374"/>
        <w:gridCol w:w="1575"/>
        <w:gridCol w:w="4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715"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姓名</w:t>
            </w:r>
          </w:p>
        </w:tc>
        <w:tc>
          <w:tcPr>
            <w:tcW w:w="1374"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rPr>
                <w:rFonts w:hint="default" w:ascii="Times New Roman" w:hAnsi="Times New Roman" w:eastAsia="仿宋_GB2312" w:cs="Times New Roman"/>
                <w:color w:val="auto"/>
                <w:kern w:val="0"/>
                <w:sz w:val="32"/>
                <w:szCs w:val="32"/>
              </w:rPr>
            </w:pPr>
          </w:p>
        </w:tc>
        <w:tc>
          <w:tcPr>
            <w:tcW w:w="1575"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联系电话</w:t>
            </w:r>
          </w:p>
        </w:tc>
        <w:tc>
          <w:tcPr>
            <w:tcW w:w="4127" w:type="dxa"/>
            <w:tcBorders>
              <w:top w:val="inset" w:color="000000" w:sz="6" w:space="0"/>
              <w:left w:val="single" w:color="auto" w:sz="0" w:space="0"/>
              <w:bottom w:val="inset" w:color="000000" w:sz="6" w:space="0"/>
              <w:right w:val="inset" w:color="000000" w:sz="6" w:space="0"/>
            </w:tcBorders>
            <w:vAlign w:val="center"/>
          </w:tcPr>
          <w:p>
            <w:pPr>
              <w:widowControl/>
              <w:spacing w:line="300" w:lineRule="exact"/>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640"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工作单位</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985"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申请奖励</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额度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（万元）</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1477"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申报事实</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依据</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rPr>
                <w:rFonts w:hint="default" w:ascii="Times New Roman" w:hAnsi="Times New Roman" w:eastAsia="仿宋_GB2312" w:cs="Times New Roman"/>
                <w:color w:val="auto"/>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2060"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所在单位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意见</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签字（盖 章）：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90"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县文广体旅局</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审核意见</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p>
          <w:p>
            <w:pPr>
              <w:widowControl/>
              <w:spacing w:line="30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签字（盖 章）：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0" w:type="dxa"/>
            <w:left w:w="20" w:type="dxa"/>
            <w:bottom w:w="20" w:type="dxa"/>
            <w:right w:w="20" w:type="dxa"/>
          </w:tblCellMar>
        </w:tblPrEx>
        <w:trPr>
          <w:trHeight w:val="990" w:hRule="atLeast"/>
          <w:jc w:val="center"/>
        </w:trPr>
        <w:tc>
          <w:tcPr>
            <w:tcW w:w="2017" w:type="dxa"/>
            <w:tcBorders>
              <w:top w:val="inset" w:color="000000" w:sz="6" w:space="0"/>
              <w:left w:val="inset" w:color="000000" w:sz="6"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县旅游领导</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小组意见</w:t>
            </w:r>
          </w:p>
        </w:tc>
        <w:tc>
          <w:tcPr>
            <w:tcW w:w="7076" w:type="dxa"/>
            <w:gridSpan w:val="3"/>
            <w:tcBorders>
              <w:top w:val="inset" w:color="000000" w:sz="6" w:space="0"/>
              <w:left w:val="single" w:color="auto" w:sz="0" w:space="0"/>
              <w:bottom w:val="inset" w:color="000000" w:sz="6" w:space="0"/>
              <w:right w:val="inset"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签字：                 年  月  日</w:t>
            </w:r>
          </w:p>
        </w:tc>
      </w:tr>
    </w:tbl>
    <w:p>
      <w:pPr>
        <w:rPr>
          <w:rFonts w:hint="default" w:ascii="Times New Roman" w:hAnsi="Times New Roman" w:eastAsia="方正小标宋简体" w:cs="Times New Roman"/>
          <w:color w:val="auto"/>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default" w:ascii="Times New Roman" w:hAnsi="Times New Roman" w:eastAsia="方正小标宋简体" w:cs="Times New Roman"/>
          <w:kern w:val="0"/>
          <w:sz w:val="32"/>
          <w:szCs w:val="32"/>
        </w:rPr>
      </w:pPr>
      <w:r>
        <w:rPr>
          <w:rFonts w:hint="default" w:ascii="Times New Roman" w:hAnsi="Times New Roman" w:eastAsia="仿宋_GB2312" w:cs="Times New Roman"/>
          <w:color w:val="000000"/>
          <w:sz w:val="32"/>
          <w:szCs w:val="32"/>
          <w:lang w:val="en-US" w:eastAsia="zh-CN"/>
        </w:rPr>
        <w:t xml:space="preserve">      </w:t>
      </w:r>
    </w:p>
    <w:p>
      <w:pPr>
        <w:autoSpaceDE w:val="0"/>
        <w:autoSpaceDN w:val="0"/>
        <w:adjustRightInd w:val="0"/>
        <w:rPr>
          <w:rFonts w:hint="default" w:ascii="Times New Roman" w:hAnsi="Times New Roman" w:cs="Times New Roman"/>
        </w:rPr>
      </w:pPr>
      <w:r>
        <w:rPr>
          <w:rFonts w:hint="default" w:ascii="Times New Roman" w:hAnsi="Times New Roman" w:eastAsia="方正小标宋简体" w:cs="Times New Roman"/>
          <w:kern w:val="0"/>
          <w:sz w:val="32"/>
          <w:szCs w:val="32"/>
        </w:rPr>
        <w:t>公开方式：</w:t>
      </w:r>
      <w:r>
        <w:rPr>
          <w:rFonts w:hint="default" w:ascii="Times New Roman" w:hAnsi="Times New Roman" w:eastAsia="黑体" w:cs="Times New Roman"/>
          <w:kern w:val="0"/>
          <w:sz w:val="32"/>
          <w:szCs w:val="32"/>
          <w:lang w:eastAsia="zh-CN"/>
        </w:rPr>
        <w:t>主动</w:t>
      </w:r>
      <w:r>
        <w:rPr>
          <w:rFonts w:hint="default" w:ascii="Times New Roman" w:hAnsi="Times New Roman" w:eastAsia="黑体" w:cs="Times New Roman"/>
          <w:kern w:val="0"/>
          <w:sz w:val="32"/>
          <w:szCs w:val="32"/>
        </w:rPr>
        <w:t>公开</w:t>
      </w:r>
      <w:r>
        <w:rPr>
          <w:rFonts w:hint="default" w:ascii="Times New Roman" w:hAnsi="Times New Roman" w:eastAsia="黑体" w:cs="Times New Roman"/>
          <w:kern w:val="0"/>
          <w:sz w:val="32"/>
          <w:szCs w:val="32"/>
          <w:lang w:val="en-US" w:eastAsia="zh-CN"/>
        </w:rPr>
        <w:t xml:space="preserve"> </w:t>
      </w: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tbl>
      <w:tblPr>
        <w:tblStyle w:val="13"/>
        <w:tblW w:w="9104" w:type="dxa"/>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019" w:hRule="atLeas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抄送：县委各部门，各人民团体。</w:t>
            </w:r>
          </w:p>
          <w:p>
            <w:pPr>
              <w:keepNext w:val="0"/>
              <w:keepLines w:val="0"/>
              <w:pageBreakBefore w:val="0"/>
              <w:widowControl w:val="0"/>
              <w:kinsoku/>
              <w:wordWrap/>
              <w:overflowPunct/>
              <w:topLinePunct w:val="0"/>
              <w:autoSpaceDE/>
              <w:autoSpaceDN/>
              <w:bidi w:val="0"/>
              <w:adjustRightInd/>
              <w:snapToGrid/>
              <w:spacing w:line="500" w:lineRule="exact"/>
              <w:ind w:left="0" w:leftChars="0" w:right="174" w:rightChars="83"/>
              <w:jc w:val="both"/>
              <w:textAlignment w:val="auto"/>
              <w:outlineLvl w:val="9"/>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val="0"/>
                <w:bCs w:val="0"/>
                <w:color w:val="000000"/>
                <w:sz w:val="28"/>
                <w:szCs w:val="28"/>
              </w:rPr>
              <w:t>县人大常委会办公室</w:t>
            </w:r>
            <w:r>
              <w:rPr>
                <w:rFonts w:hint="default" w:ascii="Times New Roman" w:hAnsi="Times New Roman" w:eastAsia="仿宋_GB2312" w:cs="Times New Roman"/>
                <w:sz w:val="28"/>
                <w:szCs w:val="28"/>
              </w:rPr>
              <w:t>，县政协办</w:t>
            </w:r>
            <w:r>
              <w:rPr>
                <w:rFonts w:hint="default" w:ascii="Times New Roman" w:hAnsi="Times New Roman" w:eastAsia="仿宋_GB2312" w:cs="Times New Roman"/>
                <w:sz w:val="28"/>
                <w:szCs w:val="28"/>
                <w:lang w:eastAsia="zh-CN"/>
              </w:rPr>
              <w:t>公室</w:t>
            </w:r>
            <w:r>
              <w:rPr>
                <w:rFonts w:hint="default" w:ascii="Times New Roman" w:hAnsi="Times New Roman" w:eastAsia="仿宋_GB2312" w:cs="Times New Roman"/>
                <w:sz w:val="28"/>
                <w:szCs w:val="28"/>
              </w:rPr>
              <w:t xml:space="preserve">，县法院，县检察院。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104" w:type="dxa"/>
            <w:noWrap w:val="0"/>
            <w:vAlign w:val="top"/>
          </w:tcPr>
          <w:p>
            <w:pPr>
              <w:spacing w:line="500" w:lineRule="exact"/>
              <w:ind w:firstLine="280"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兴安县人民政府办公室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Times New Roman" w:hAnsi="Times New Roman" w:eastAsia="仿宋_GB2312" w:cs="Times New Roman"/>
          <w:bCs/>
          <w:sz w:val="32"/>
          <w:szCs w:val="32"/>
          <w:u w:val="thick"/>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Times New Roman" w:hAnsi="Times New Roman" w:eastAsia="仿宋_GB2312" w:cs="Times New Roman"/>
          <w:bCs/>
          <w:sz w:val="32"/>
          <w:szCs w:val="32"/>
          <w:u w:val="thick"/>
        </w:rPr>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759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15pt;width:81.7pt;mso-position-horizontal:outside;mso-position-horizontal-relative:margin;z-index:251659264;mso-width-relative:page;mso-height-relative:page;" filled="f" stroked="f" coordsize="21600,21600" o:gfxdata="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t1AAAAAQBAAAPAAAA&#10;AAAAAAEAIAAAACIAAABkcnMvZG93bnJldi54bWxQSwECFAAUAAAACACHTuJAwWYibRkCAAAUBAAA&#10;DgAAAAAAAAABACAAAAAjAQAAZHJzL2Uyb0RvYy54bWxQSwUGAAAAAAYABgBZAQAArgUAAAAA&#10;">
              <v:fill on="f" focussize="0,0"/>
              <v:stroke on="f" weight="0.5pt"/>
              <v:imagedata o:title=""/>
              <o:lock v:ext="edit" aspectratio="f"/>
              <v:textbox inset="0mm,0mm,0mm,0mm">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1727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727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jc w:val="cente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4pt;width:80.1pt;mso-position-horizontal:outside;mso-position-horizontal-relative:margin;z-index:251660288;mso-width-relative:page;mso-height-relative:page;" filled="f" stroked="f" coordsize="21600,21600" o:gfxdata="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UmSuDTAAAABAEAAA8AAAAA&#10;AAAAAQAgAAAAIgAAAGRycy9kb3ducmV2LnhtbFBLAQIUABQAAAAIAIdO4kCKldrxGQIAABQEAAAO&#10;AAAAAAAAAAEAIAAAACIBAABkcnMvZTJvRG9jLnhtbFBLBQYAAAAABgAGAFkBAACtBQAAAAA=&#10;">
              <v:fill on="f" focussize="0,0"/>
              <v:stroke on="f" weight="0.5pt"/>
              <v:imagedata o:title=""/>
              <o:lock v:ext="edit" aspectratio="f"/>
              <v:textbox inset="0mm,0mm,0mm,0mm">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5"/>
      <w:numFmt w:val="chineseCounting"/>
      <w:suff w:val="nothing"/>
      <w:lvlText w:val="第%1章　"/>
      <w:lvlJc w:val="left"/>
      <w:rPr>
        <w:rFonts w:hint="eastAsia"/>
      </w:rPr>
    </w:lvl>
  </w:abstractNum>
  <w:abstractNum w:abstractNumId="1">
    <w:nsid w:val="33A826B3"/>
    <w:multiLevelType w:val="singleLevel"/>
    <w:tmpl w:val="33A826B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ODhiZmY0NzQzODUzNTc0YTIzZTUyZTAzYjNkMDQifQ=="/>
  </w:docVars>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2D3041A"/>
    <w:rsid w:val="04937572"/>
    <w:rsid w:val="06BB2083"/>
    <w:rsid w:val="087D367F"/>
    <w:rsid w:val="0A5D5410"/>
    <w:rsid w:val="0D8B27AF"/>
    <w:rsid w:val="0DF468E8"/>
    <w:rsid w:val="10381C2D"/>
    <w:rsid w:val="12485112"/>
    <w:rsid w:val="13BC1C0A"/>
    <w:rsid w:val="156009C5"/>
    <w:rsid w:val="15B62BE9"/>
    <w:rsid w:val="1A5403CD"/>
    <w:rsid w:val="1C92528F"/>
    <w:rsid w:val="1ED77DDF"/>
    <w:rsid w:val="22F9655E"/>
    <w:rsid w:val="237F4066"/>
    <w:rsid w:val="27054F28"/>
    <w:rsid w:val="295A64C5"/>
    <w:rsid w:val="2A4B759E"/>
    <w:rsid w:val="311E2B71"/>
    <w:rsid w:val="321C6335"/>
    <w:rsid w:val="32C80BC1"/>
    <w:rsid w:val="33062286"/>
    <w:rsid w:val="36C50715"/>
    <w:rsid w:val="3A4057F3"/>
    <w:rsid w:val="41D93943"/>
    <w:rsid w:val="42B258C3"/>
    <w:rsid w:val="42D13AC7"/>
    <w:rsid w:val="43564A67"/>
    <w:rsid w:val="449B1C68"/>
    <w:rsid w:val="4984116C"/>
    <w:rsid w:val="4D6D7F9C"/>
    <w:rsid w:val="534E7AD3"/>
    <w:rsid w:val="60003F04"/>
    <w:rsid w:val="69484093"/>
    <w:rsid w:val="6D4325B7"/>
    <w:rsid w:val="7344669C"/>
    <w:rsid w:val="74424693"/>
    <w:rsid w:val="764325C4"/>
    <w:rsid w:val="7A6C7190"/>
    <w:rsid w:val="7AED086D"/>
    <w:rsid w:val="7BE62355"/>
    <w:rsid w:val="7CF2300A"/>
    <w:rsid w:val="7F4B5D5C"/>
    <w:rsid w:val="7FB5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Plain Text"/>
    <w:basedOn w:val="1"/>
    <w:qFormat/>
    <w:uiPriority w:val="0"/>
    <w:rPr>
      <w:rFonts w:ascii="宋体" w:hAnsi="Courier New" w:cs="Courier New"/>
      <w:sz w:val="21"/>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page number"/>
    <w:basedOn w:val="9"/>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style>
  <w:style w:type="paragraph" w:customStyle="1" w:styleId="15">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6">
    <w:name w:val="页眉 Char"/>
    <w:basedOn w:val="9"/>
    <w:link w:val="7"/>
    <w:qFormat/>
    <w:uiPriority w:val="99"/>
    <w:rPr>
      <w:sz w:val="18"/>
      <w:szCs w:val="18"/>
    </w:rPr>
  </w:style>
  <w:style w:type="character" w:customStyle="1" w:styleId="17">
    <w:name w:val="页脚 Char"/>
    <w:basedOn w:val="9"/>
    <w:link w:val="6"/>
    <w:qFormat/>
    <w:uiPriority w:val="99"/>
    <w:rPr>
      <w:sz w:val="18"/>
      <w:szCs w:val="18"/>
    </w:rPr>
  </w:style>
  <w:style w:type="character" w:customStyle="1" w:styleId="18">
    <w:name w:val="NormalCharacter"/>
    <w:qFormat/>
    <w:uiPriority w:val="0"/>
    <w:rPr>
      <w:kern w:val="2"/>
      <w:sz w:val="21"/>
      <w:szCs w:val="24"/>
      <w:lang w:val="en-US" w:eastAsia="zh-CN" w:bidi="ar-SA"/>
    </w:rPr>
  </w:style>
  <w:style w:type="paragraph" w:customStyle="1" w:styleId="19">
    <w:name w:val="p0"/>
    <w:basedOn w:val="1"/>
    <w:qFormat/>
    <w:uiPriority w:val="0"/>
    <w:pPr>
      <w:widowControl/>
    </w:pPr>
    <w:rPr>
      <w:rFonts w:ascii="Calibri" w:hAnsi="Calibri" w:eastAsia="宋体" w:cs="宋体"/>
      <w:kern w:val="0"/>
      <w:szCs w:val="21"/>
    </w:rPr>
  </w:style>
  <w:style w:type="paragraph" w:customStyle="1" w:styleId="20">
    <w:name w:val="Char"/>
    <w:basedOn w:val="4"/>
    <w:qFormat/>
    <w:uiPriority w:val="0"/>
    <w:pPr>
      <w:adjustRightInd w:val="0"/>
      <w:spacing w:line="436" w:lineRule="exact"/>
    </w:pPr>
    <w:rPr>
      <w:szCs w:val="20"/>
    </w:rPr>
  </w:style>
  <w:style w:type="character" w:customStyle="1" w:styleId="21">
    <w:name w:val="font41"/>
    <w:basedOn w:val="9"/>
    <w:qFormat/>
    <w:uiPriority w:val="0"/>
    <w:rPr>
      <w:rFonts w:hint="default" w:ascii="Times New Roman" w:hAnsi="Times New Roman" w:cs="Times New Roman"/>
      <w:color w:val="000000"/>
      <w:sz w:val="24"/>
      <w:szCs w:val="24"/>
      <w:u w:val="none"/>
    </w:rPr>
  </w:style>
  <w:style w:type="character" w:customStyle="1" w:styleId="22">
    <w:name w:val="font21"/>
    <w:basedOn w:val="9"/>
    <w:qFormat/>
    <w:uiPriority w:val="0"/>
    <w:rPr>
      <w:rFonts w:hint="eastAsia" w:ascii="仿宋_GB2312" w:eastAsia="仿宋_GB2312" w:cs="仿宋_GB2312"/>
      <w:color w:val="000000"/>
      <w:sz w:val="24"/>
      <w:szCs w:val="24"/>
      <w:u w:val="none"/>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6504</Words>
  <Characters>6643</Characters>
  <Lines>28</Lines>
  <Paragraphs>8</Paragraphs>
  <TotalTime>4</TotalTime>
  <ScaleCrop>false</ScaleCrop>
  <LinksUpToDate>false</LinksUpToDate>
  <CharactersWithSpaces>6850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周洁</cp:lastModifiedBy>
  <cp:lastPrinted>2023-06-02T06:45:00Z</cp:lastPrinted>
  <dcterms:modified xsi:type="dcterms:W3CDTF">2023-07-11T09:10:45Z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C3D1EEC5BB494E0BBACDB74C9553DCE8_13</vt:lpwstr>
  </property>
</Properties>
</file>